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30EE0" w14:textId="77777777" w:rsidR="000729C0" w:rsidRDefault="000729C0" w:rsidP="00BE7190">
      <w:pPr>
        <w:pStyle w:val="a3"/>
        <w:rPr>
          <w:sz w:val="28"/>
          <w:szCs w:val="28"/>
        </w:rPr>
      </w:pPr>
    </w:p>
    <w:p w14:paraId="19489014" w14:textId="7FBED01E" w:rsidR="00762E8A" w:rsidRDefault="000A7568" w:rsidP="00BE7190">
      <w:pPr>
        <w:pStyle w:val="a3"/>
        <w:rPr>
          <w:sz w:val="28"/>
          <w:szCs w:val="28"/>
        </w:rPr>
      </w:pPr>
      <w:r>
        <w:rPr>
          <w:rFonts w:hint="eastAsia"/>
          <w:sz w:val="28"/>
          <w:szCs w:val="28"/>
        </w:rPr>
        <w:t>院外処方箋</w:t>
      </w:r>
      <w:r w:rsidR="001F28ED">
        <w:rPr>
          <w:rFonts w:hint="eastAsia"/>
          <w:sz w:val="28"/>
          <w:szCs w:val="28"/>
        </w:rPr>
        <w:t>における</w:t>
      </w:r>
      <w:r w:rsidR="009B73B0">
        <w:rPr>
          <w:rFonts w:hint="eastAsia"/>
          <w:sz w:val="28"/>
          <w:szCs w:val="28"/>
        </w:rPr>
        <w:t>問い合わせ</w:t>
      </w:r>
      <w:r w:rsidR="00BE7190">
        <w:rPr>
          <w:rFonts w:hint="eastAsia"/>
          <w:sz w:val="28"/>
          <w:szCs w:val="28"/>
        </w:rPr>
        <w:t>簡素化プロトコル</w:t>
      </w:r>
    </w:p>
    <w:p w14:paraId="0FCC001F" w14:textId="77777777" w:rsidR="000A7568" w:rsidRPr="000A7568" w:rsidRDefault="000A7568" w:rsidP="000A7568">
      <w:pPr>
        <w:jc w:val="right"/>
      </w:pPr>
      <w:r>
        <w:rPr>
          <w:rFonts w:hint="eastAsia"/>
        </w:rPr>
        <w:t>順天堂大学医学部附属練馬病院</w:t>
      </w:r>
    </w:p>
    <w:p w14:paraId="202D6939" w14:textId="77777777" w:rsidR="003E0573" w:rsidRPr="003E0573" w:rsidRDefault="003E0573" w:rsidP="003E0573">
      <w:r w:rsidRPr="003E0573">
        <w:rPr>
          <w:rFonts w:hint="eastAsia"/>
        </w:rPr>
        <w:t>はじめに</w:t>
      </w:r>
    </w:p>
    <w:p w14:paraId="092A7FE2" w14:textId="77777777" w:rsidR="003E0573" w:rsidRPr="003E0573" w:rsidRDefault="003E0573" w:rsidP="003E0573">
      <w:pPr>
        <w:ind w:firstLineChars="100" w:firstLine="210"/>
      </w:pPr>
      <w:r w:rsidRPr="003E0573">
        <w:rPr>
          <w:rFonts w:hint="eastAsia"/>
        </w:rPr>
        <w:t>薬剤師による疑義照会は薬剤師法に基づく極めて重要な業務です。患者さんが安全に安心して薬を使用していただくためには、薬剤師による疑義照会あるいは処方提案は非常に重要であり、その件数も増えています。一方で、形式的な問い合わせはそれ以上に多くあり、患者さん・薬局薬剤師・処方医師それぞれにご負担をかけている場合もあります。</w:t>
      </w:r>
    </w:p>
    <w:p w14:paraId="3E78C237" w14:textId="77777777" w:rsidR="003E0573" w:rsidRPr="003E0573" w:rsidRDefault="003E0573" w:rsidP="003E0573">
      <w:r w:rsidRPr="003E0573">
        <w:rPr>
          <w:rFonts w:hint="eastAsia"/>
        </w:rPr>
        <w:t xml:space="preserve">　そこで当院では、2010年4月30日付 厚生労働省医政局長通知「医療スタッフの協働・連携によるチーム医療の推進について」を踏まえ、プロトコルに基づく薬物治療管理の一環として、調剤上の典型的な変更に伴う問い合わせを減らし、患者への薬学的ケアの充実および処方医師の負担軽減を図る目的で「院外処方箋における問い合わせ簡素化プロトコル」の運用を始めました。</w:t>
      </w:r>
    </w:p>
    <w:p w14:paraId="39BF8BE7" w14:textId="77777777" w:rsidR="003E0573" w:rsidRPr="003E0573" w:rsidRDefault="003E0573" w:rsidP="003E0573">
      <w:pPr>
        <w:pStyle w:val="a6"/>
        <w:ind w:leftChars="0" w:left="420"/>
      </w:pPr>
    </w:p>
    <w:p w14:paraId="0466E12E" w14:textId="77777777" w:rsidR="00387D46" w:rsidRDefault="00387D46" w:rsidP="00387D46">
      <w:pPr>
        <w:pStyle w:val="a6"/>
        <w:numPr>
          <w:ilvl w:val="0"/>
          <w:numId w:val="1"/>
        </w:numPr>
        <w:ind w:leftChars="0"/>
      </w:pPr>
      <w:r>
        <w:rPr>
          <w:rFonts w:hint="eastAsia"/>
        </w:rPr>
        <w:t>基本事項</w:t>
      </w:r>
    </w:p>
    <w:p w14:paraId="79D96764" w14:textId="71DEEB57" w:rsidR="00BE7190" w:rsidRDefault="00D40DB2" w:rsidP="00D40DB2">
      <w:pPr>
        <w:ind w:firstLineChars="100" w:firstLine="210"/>
      </w:pPr>
      <w:r>
        <w:rPr>
          <w:rFonts w:hint="eastAsia"/>
        </w:rPr>
        <w:t>順天堂</w:t>
      </w:r>
      <w:r w:rsidR="00BE7190">
        <w:rPr>
          <w:rFonts w:hint="eastAsia"/>
        </w:rPr>
        <w:t>大学医学部附属練馬病院（以下、当院）と保険薬局は、院外処方箋における</w:t>
      </w:r>
      <w:r w:rsidR="00982A7A">
        <w:rPr>
          <w:rFonts w:hint="eastAsia"/>
        </w:rPr>
        <w:t>問合せの</w:t>
      </w:r>
      <w:r w:rsidR="00BE7190">
        <w:rPr>
          <w:rFonts w:hint="eastAsia"/>
        </w:rPr>
        <w:t>運用について、院外処方</w:t>
      </w:r>
      <w:r w:rsidR="00F76769">
        <w:rPr>
          <w:rFonts w:hint="eastAsia"/>
        </w:rPr>
        <w:t>における</w:t>
      </w:r>
      <w:r w:rsidR="009B73B0">
        <w:rPr>
          <w:rFonts w:hint="eastAsia"/>
        </w:rPr>
        <w:t>問い合わせ</w:t>
      </w:r>
      <w:r w:rsidR="00BE7190">
        <w:rPr>
          <w:rFonts w:hint="eastAsia"/>
        </w:rPr>
        <w:t>簡素化プロトコルを作成し薬剤師法第23条２項</w:t>
      </w:r>
      <w:r w:rsidR="00BE7190" w:rsidRPr="00BE7190">
        <w:rPr>
          <w:rFonts w:hint="eastAsia"/>
          <w:vertAlign w:val="superscript"/>
        </w:rPr>
        <w:t>＊</w:t>
      </w:r>
      <w:r w:rsidR="00BE7190" w:rsidRPr="00BE7190">
        <w:rPr>
          <w:rFonts w:hint="eastAsia"/>
        </w:rPr>
        <w:t>に規定する</w:t>
      </w:r>
      <w:r w:rsidR="00BE7190">
        <w:rPr>
          <w:rFonts w:hint="eastAsia"/>
        </w:rPr>
        <w:t>医師の同意がなされたとして、個別の</w:t>
      </w:r>
      <w:r w:rsidR="00866CAA">
        <w:rPr>
          <w:rFonts w:hint="eastAsia"/>
        </w:rPr>
        <w:t>処方医への</w:t>
      </w:r>
      <w:r w:rsidR="00BE7190">
        <w:rPr>
          <w:rFonts w:hint="eastAsia"/>
        </w:rPr>
        <w:t>問い合わせを不要とする合意を締結します。</w:t>
      </w:r>
    </w:p>
    <w:p w14:paraId="246064AF" w14:textId="74289A40" w:rsidR="00D40DB2" w:rsidRDefault="00BE7190" w:rsidP="00D40DB2">
      <w:r>
        <w:rPr>
          <w:rFonts w:hint="eastAsia"/>
        </w:rPr>
        <w:t xml:space="preserve">　</w:t>
      </w:r>
      <w:r w:rsidR="00866CAA">
        <w:rPr>
          <w:rFonts w:hint="eastAsia"/>
        </w:rPr>
        <w:t>なお、本プロトコルを適正に運用するために、</w:t>
      </w:r>
      <w:r w:rsidR="00F76769">
        <w:rPr>
          <w:rFonts w:asciiTheme="minorEastAsia" w:hAnsiTheme="minorEastAsia" w:hint="eastAsia"/>
          <w:color w:val="000000" w:themeColor="text1"/>
          <w:kern w:val="24"/>
          <w:szCs w:val="21"/>
        </w:rPr>
        <w:t>当院薬剤科から「院外処方箋における問い合わせ簡素化プロトコル」</w:t>
      </w:r>
      <w:r w:rsidR="001501AA">
        <w:rPr>
          <w:rFonts w:asciiTheme="minorEastAsia" w:hAnsiTheme="minorEastAsia" w:hint="eastAsia"/>
          <w:color w:val="000000" w:themeColor="text1"/>
          <w:kern w:val="24"/>
          <w:szCs w:val="21"/>
        </w:rPr>
        <w:t>（以下　プロトコル）</w:t>
      </w:r>
      <w:r w:rsidR="00F76769">
        <w:rPr>
          <w:rFonts w:asciiTheme="minorEastAsia" w:hAnsiTheme="minorEastAsia" w:hint="eastAsia"/>
          <w:color w:val="000000" w:themeColor="text1"/>
          <w:kern w:val="24"/>
          <w:szCs w:val="21"/>
        </w:rPr>
        <w:t>の趣旨や各項目の詳細についての説明を</w:t>
      </w:r>
      <w:r w:rsidR="00F82B9E">
        <w:rPr>
          <w:rFonts w:asciiTheme="minorEastAsia" w:hAnsiTheme="minorEastAsia" w:hint="eastAsia"/>
          <w:color w:val="000000" w:themeColor="text1"/>
          <w:kern w:val="24"/>
          <w:szCs w:val="21"/>
        </w:rPr>
        <w:t>受けた</w:t>
      </w:r>
      <w:r w:rsidR="00F76769">
        <w:rPr>
          <w:rFonts w:asciiTheme="minorEastAsia" w:hAnsiTheme="minorEastAsia" w:hint="eastAsia"/>
          <w:color w:val="000000" w:themeColor="text1"/>
          <w:kern w:val="24"/>
          <w:szCs w:val="21"/>
        </w:rPr>
        <w:t>上で、合意書を交わすことを必須条件としています</w:t>
      </w:r>
      <w:r w:rsidR="00F76769" w:rsidRPr="00665ECF">
        <w:rPr>
          <w:rFonts w:asciiTheme="minorEastAsia" w:hAnsiTheme="minorEastAsia" w:hint="eastAsia"/>
          <w:color w:val="000000" w:themeColor="text1"/>
          <w:kern w:val="24"/>
          <w:szCs w:val="21"/>
        </w:rPr>
        <w:t>。</w:t>
      </w:r>
    </w:p>
    <w:p w14:paraId="21036312" w14:textId="77777777" w:rsidR="00D40DB2" w:rsidRPr="00D40DB2" w:rsidRDefault="00D40DB2" w:rsidP="00D40DB2">
      <w:pPr>
        <w:rPr>
          <w:sz w:val="20"/>
          <w:szCs w:val="20"/>
        </w:rPr>
      </w:pPr>
      <w:r w:rsidRPr="00D40DB2">
        <w:rPr>
          <w:sz w:val="20"/>
          <w:szCs w:val="20"/>
        </w:rPr>
        <w:t xml:space="preserve"> </w:t>
      </w:r>
      <w:r w:rsidRPr="00D40DB2">
        <w:rPr>
          <w:rFonts w:hint="eastAsia"/>
          <w:sz w:val="20"/>
          <w:szCs w:val="20"/>
        </w:rPr>
        <w:t>（＊薬剤師法第</w:t>
      </w:r>
      <w:r w:rsidRPr="00D40DB2">
        <w:rPr>
          <w:sz w:val="20"/>
          <w:szCs w:val="20"/>
        </w:rPr>
        <w:t>23</w:t>
      </w:r>
      <w:r w:rsidRPr="00D40DB2">
        <w:rPr>
          <w:rFonts w:hint="eastAsia"/>
          <w:sz w:val="20"/>
          <w:szCs w:val="20"/>
        </w:rPr>
        <w:t>条</w:t>
      </w:r>
      <w:r w:rsidRPr="00D40DB2">
        <w:rPr>
          <w:sz w:val="20"/>
          <w:szCs w:val="20"/>
        </w:rPr>
        <w:t>2</w:t>
      </w:r>
      <w:r w:rsidRPr="00D40DB2">
        <w:rPr>
          <w:rFonts w:hint="eastAsia"/>
          <w:sz w:val="20"/>
          <w:szCs w:val="20"/>
        </w:rPr>
        <w:t>項：</w:t>
      </w:r>
      <w:r w:rsidRPr="00D40DB2">
        <w:rPr>
          <w:sz w:val="20"/>
          <w:szCs w:val="20"/>
        </w:rPr>
        <w:t xml:space="preserve"> </w:t>
      </w:r>
      <w:r w:rsidRPr="00D40DB2">
        <w:rPr>
          <w:rFonts w:hint="eastAsia"/>
          <w:sz w:val="20"/>
          <w:szCs w:val="20"/>
        </w:rPr>
        <w:t>薬剤師は、処方せんに記載された医薬品につき、その処方せんを交付した医師、歯科医師又は獣医師の同意を得た場合を除くほか、これを変更して調剤してはならない。）</w:t>
      </w:r>
    </w:p>
    <w:p w14:paraId="02FC0372" w14:textId="05BA8AFA" w:rsidR="00387D46" w:rsidRPr="00982A7A" w:rsidRDefault="00387D46" w:rsidP="00866CAA">
      <w:pPr>
        <w:jc w:val="right"/>
      </w:pPr>
    </w:p>
    <w:p w14:paraId="048696D7" w14:textId="75D0DA8B" w:rsidR="00387D46" w:rsidRDefault="00387D46" w:rsidP="00387D46">
      <w:pPr>
        <w:pStyle w:val="a6"/>
        <w:numPr>
          <w:ilvl w:val="0"/>
          <w:numId w:val="1"/>
        </w:numPr>
        <w:ind w:leftChars="0"/>
        <w:jc w:val="left"/>
      </w:pPr>
      <w:r>
        <w:rPr>
          <w:rFonts w:hint="eastAsia"/>
        </w:rPr>
        <w:t>合意手順</w:t>
      </w:r>
    </w:p>
    <w:p w14:paraId="3A557891" w14:textId="685D0C9E" w:rsidR="00D40DB2" w:rsidRPr="002404FC" w:rsidRDefault="00D40DB2" w:rsidP="00665ECF">
      <w:pPr>
        <w:pStyle w:val="a6"/>
        <w:widowControl/>
        <w:numPr>
          <w:ilvl w:val="0"/>
          <w:numId w:val="4"/>
        </w:numPr>
        <w:spacing w:line="288" w:lineRule="auto"/>
        <w:ind w:leftChars="0"/>
        <w:jc w:val="left"/>
        <w:rPr>
          <w:rFonts w:asciiTheme="minorEastAsia" w:hAnsiTheme="minorEastAsia" w:cs="ＭＳ Ｐゴシック"/>
          <w:kern w:val="0"/>
          <w:szCs w:val="21"/>
        </w:rPr>
      </w:pPr>
      <w:r>
        <w:rPr>
          <w:rFonts w:asciiTheme="minorEastAsia" w:hAnsiTheme="minorEastAsia" w:hint="eastAsia"/>
          <w:color w:val="000000" w:themeColor="text1"/>
          <w:kern w:val="24"/>
          <w:szCs w:val="21"/>
        </w:rPr>
        <w:t>合意書の締結を希望する薬局は、</w:t>
      </w:r>
      <w:r w:rsidR="00074CD6">
        <w:rPr>
          <w:rFonts w:asciiTheme="minorEastAsia" w:hAnsiTheme="minorEastAsia" w:hint="eastAsia"/>
          <w:color w:val="000000" w:themeColor="text1"/>
          <w:kern w:val="24"/>
          <w:szCs w:val="21"/>
        </w:rPr>
        <w:t>当院薬剤科から</w:t>
      </w:r>
      <w:r>
        <w:rPr>
          <w:rFonts w:asciiTheme="minorEastAsia" w:hAnsiTheme="minorEastAsia" w:hint="eastAsia"/>
          <w:color w:val="000000" w:themeColor="text1"/>
          <w:kern w:val="24"/>
          <w:szCs w:val="21"/>
        </w:rPr>
        <w:t>「院外処方箋</w:t>
      </w:r>
      <w:r w:rsidR="00F76769">
        <w:rPr>
          <w:rFonts w:asciiTheme="minorEastAsia" w:hAnsiTheme="minorEastAsia" w:hint="eastAsia"/>
          <w:color w:val="000000" w:themeColor="text1"/>
          <w:kern w:val="24"/>
          <w:szCs w:val="21"/>
        </w:rPr>
        <w:t>における</w:t>
      </w:r>
      <w:r w:rsidR="009B73B0">
        <w:rPr>
          <w:rFonts w:asciiTheme="minorEastAsia" w:hAnsiTheme="minorEastAsia" w:hint="eastAsia"/>
          <w:color w:val="000000" w:themeColor="text1"/>
          <w:kern w:val="24"/>
          <w:szCs w:val="21"/>
        </w:rPr>
        <w:t>問い合わせ</w:t>
      </w:r>
      <w:r w:rsidR="00074CD6">
        <w:rPr>
          <w:rFonts w:asciiTheme="minorEastAsia" w:hAnsiTheme="minorEastAsia" w:hint="eastAsia"/>
          <w:color w:val="000000" w:themeColor="text1"/>
          <w:kern w:val="24"/>
          <w:szCs w:val="21"/>
        </w:rPr>
        <w:t>簡素化プロトコル」の</w:t>
      </w:r>
      <w:r w:rsidR="00665ECF">
        <w:rPr>
          <w:rFonts w:asciiTheme="minorEastAsia" w:hAnsiTheme="minorEastAsia" w:hint="eastAsia"/>
          <w:color w:val="000000" w:themeColor="text1"/>
          <w:kern w:val="24"/>
          <w:szCs w:val="21"/>
        </w:rPr>
        <w:t>趣旨や各項目の詳細についての</w:t>
      </w:r>
      <w:r w:rsidR="00074CD6">
        <w:rPr>
          <w:rFonts w:asciiTheme="minorEastAsia" w:hAnsiTheme="minorEastAsia" w:hint="eastAsia"/>
          <w:color w:val="000000" w:themeColor="text1"/>
          <w:kern w:val="24"/>
          <w:szCs w:val="21"/>
        </w:rPr>
        <w:t>説明を</w:t>
      </w:r>
      <w:r w:rsidR="00300C5E">
        <w:rPr>
          <w:rFonts w:asciiTheme="minorEastAsia" w:hAnsiTheme="minorEastAsia" w:hint="eastAsia"/>
          <w:color w:val="000000" w:themeColor="text1"/>
          <w:kern w:val="24"/>
          <w:szCs w:val="21"/>
        </w:rPr>
        <w:t>受けた</w:t>
      </w:r>
      <w:r w:rsidR="00665ECF">
        <w:rPr>
          <w:rFonts w:asciiTheme="minorEastAsia" w:hAnsiTheme="minorEastAsia" w:hint="eastAsia"/>
          <w:color w:val="000000" w:themeColor="text1"/>
          <w:kern w:val="24"/>
          <w:szCs w:val="21"/>
        </w:rPr>
        <w:t>上で、合意書を交わすことを必須条件としています</w:t>
      </w:r>
      <w:r w:rsidRPr="00665ECF">
        <w:rPr>
          <w:rFonts w:asciiTheme="minorEastAsia" w:hAnsiTheme="minorEastAsia" w:hint="eastAsia"/>
          <w:color w:val="000000" w:themeColor="text1"/>
          <w:kern w:val="24"/>
          <w:szCs w:val="21"/>
        </w:rPr>
        <w:t>。</w:t>
      </w:r>
    </w:p>
    <w:p w14:paraId="4B578000" w14:textId="628F684B" w:rsidR="00DB1AAF" w:rsidRPr="00DB1AAF" w:rsidRDefault="002404FC" w:rsidP="002404FC">
      <w:pPr>
        <w:pStyle w:val="a6"/>
        <w:widowControl/>
        <w:numPr>
          <w:ilvl w:val="0"/>
          <w:numId w:val="4"/>
        </w:numPr>
        <w:spacing w:line="288" w:lineRule="auto"/>
        <w:ind w:leftChars="0"/>
        <w:jc w:val="left"/>
        <w:rPr>
          <w:rFonts w:asciiTheme="minorEastAsia" w:hAnsiTheme="minorEastAsia" w:cs="ＭＳ Ｐゴシック"/>
          <w:kern w:val="0"/>
          <w:szCs w:val="21"/>
        </w:rPr>
      </w:pPr>
      <w:r>
        <w:rPr>
          <w:rFonts w:asciiTheme="minorEastAsia" w:hAnsiTheme="minorEastAsia" w:hint="eastAsia"/>
          <w:color w:val="000000" w:themeColor="text1"/>
          <w:kern w:val="24"/>
          <w:szCs w:val="21"/>
        </w:rPr>
        <w:t>当院の</w:t>
      </w:r>
      <w:r w:rsidR="00F82B9E">
        <w:rPr>
          <w:rFonts w:asciiTheme="minorEastAsia" w:hAnsiTheme="minorEastAsia" w:hint="eastAsia"/>
          <w:color w:val="000000" w:themeColor="text1"/>
          <w:kern w:val="24"/>
          <w:szCs w:val="21"/>
        </w:rPr>
        <w:t>「</w:t>
      </w:r>
      <w:r>
        <w:rPr>
          <w:rFonts w:asciiTheme="minorEastAsia" w:hAnsiTheme="minorEastAsia" w:hint="eastAsia"/>
          <w:color w:val="000000" w:themeColor="text1"/>
          <w:kern w:val="24"/>
          <w:szCs w:val="21"/>
        </w:rPr>
        <w:t>院外処方箋における問い合わせ簡素化プロトコル</w:t>
      </w:r>
      <w:r w:rsidR="00F82B9E">
        <w:rPr>
          <w:rFonts w:asciiTheme="minorEastAsia" w:hAnsiTheme="minorEastAsia" w:hint="eastAsia"/>
          <w:color w:val="000000" w:themeColor="text1"/>
          <w:kern w:val="24"/>
          <w:szCs w:val="21"/>
        </w:rPr>
        <w:t>」</w:t>
      </w:r>
      <w:r>
        <w:rPr>
          <w:rFonts w:asciiTheme="minorEastAsia" w:hAnsiTheme="minorEastAsia" w:hint="eastAsia"/>
          <w:color w:val="000000" w:themeColor="text1"/>
          <w:kern w:val="24"/>
          <w:szCs w:val="21"/>
        </w:rPr>
        <w:t>について参画をご希望される保険薬局に対して説明会を行っております。ご希望される保険</w:t>
      </w:r>
      <w:r w:rsidRPr="00ED035A">
        <w:rPr>
          <w:rFonts w:asciiTheme="minorEastAsia" w:hAnsiTheme="minorEastAsia" w:hint="eastAsia"/>
          <w:color w:val="000000" w:themeColor="text1"/>
          <w:kern w:val="24"/>
          <w:szCs w:val="21"/>
        </w:rPr>
        <w:t>薬局は</w:t>
      </w:r>
      <w:r>
        <w:rPr>
          <w:rFonts w:asciiTheme="minorEastAsia" w:hAnsiTheme="minorEastAsia" w:hint="eastAsia"/>
          <w:color w:val="000000" w:themeColor="text1"/>
          <w:kern w:val="24"/>
          <w:szCs w:val="21"/>
        </w:rPr>
        <w:t>、当院薬剤科までご連絡ください。</w:t>
      </w:r>
      <w:r w:rsidR="001501AA">
        <w:rPr>
          <w:rFonts w:asciiTheme="minorEastAsia" w:hAnsiTheme="minorEastAsia" w:hint="eastAsia"/>
          <w:color w:val="000000" w:themeColor="text1"/>
          <w:kern w:val="24"/>
          <w:szCs w:val="21"/>
        </w:rPr>
        <w:t>（８の項参照）</w:t>
      </w:r>
    </w:p>
    <w:p w14:paraId="7BFF30EF" w14:textId="10473734" w:rsidR="009B73B0" w:rsidRPr="009B73B0" w:rsidRDefault="00D40DB2" w:rsidP="00D40DB2">
      <w:pPr>
        <w:pStyle w:val="a6"/>
        <w:widowControl/>
        <w:numPr>
          <w:ilvl w:val="0"/>
          <w:numId w:val="4"/>
        </w:numPr>
        <w:spacing w:line="288" w:lineRule="auto"/>
        <w:ind w:leftChars="0"/>
        <w:jc w:val="left"/>
        <w:rPr>
          <w:rFonts w:asciiTheme="minorEastAsia" w:hAnsiTheme="minorEastAsia" w:cs="ＭＳ Ｐゴシック"/>
          <w:kern w:val="0"/>
          <w:szCs w:val="21"/>
        </w:rPr>
      </w:pPr>
      <w:r w:rsidRPr="00D40DB2">
        <w:rPr>
          <w:rFonts w:asciiTheme="minorEastAsia" w:hAnsiTheme="minorEastAsia" w:hint="eastAsia"/>
          <w:color w:val="000000" w:themeColor="text1"/>
          <w:kern w:val="24"/>
          <w:szCs w:val="21"/>
        </w:rPr>
        <w:t>合意書に、必要事項（住所、保険薬局名称、代表者）を記載し</w:t>
      </w:r>
      <w:r w:rsidR="001501AA">
        <w:rPr>
          <w:rFonts w:asciiTheme="minorEastAsia" w:hAnsiTheme="minorEastAsia" w:hint="eastAsia"/>
          <w:color w:val="000000" w:themeColor="text1"/>
          <w:kern w:val="24"/>
          <w:szCs w:val="21"/>
        </w:rPr>
        <w:t>・</w:t>
      </w:r>
      <w:r w:rsidRPr="00D40DB2">
        <w:rPr>
          <w:rFonts w:asciiTheme="minorEastAsia" w:hAnsiTheme="minorEastAsia" w:hint="eastAsia"/>
          <w:color w:val="000000" w:themeColor="text1"/>
          <w:kern w:val="24"/>
          <w:szCs w:val="21"/>
        </w:rPr>
        <w:t>押印し</w:t>
      </w:r>
      <w:r w:rsidR="001501AA">
        <w:rPr>
          <w:rFonts w:asciiTheme="minorEastAsia" w:hAnsiTheme="minorEastAsia" w:hint="eastAsia"/>
          <w:color w:val="000000" w:themeColor="text1"/>
          <w:kern w:val="24"/>
          <w:szCs w:val="21"/>
        </w:rPr>
        <w:t>、</w:t>
      </w:r>
      <w:r w:rsidRPr="00D40DB2">
        <w:rPr>
          <w:rFonts w:asciiTheme="minorEastAsia" w:hAnsiTheme="minorEastAsia" w:hint="eastAsia"/>
          <w:color w:val="000000" w:themeColor="text1"/>
          <w:kern w:val="24"/>
          <w:szCs w:val="21"/>
        </w:rPr>
        <w:t>これを2</w:t>
      </w:r>
      <w:r w:rsidR="001501AA">
        <w:rPr>
          <w:rFonts w:asciiTheme="minorEastAsia" w:hAnsiTheme="minorEastAsia" w:hint="eastAsia"/>
          <w:color w:val="000000" w:themeColor="text1"/>
          <w:kern w:val="24"/>
          <w:szCs w:val="21"/>
        </w:rPr>
        <w:t>通</w:t>
      </w:r>
      <w:r w:rsidR="009B73B0">
        <w:rPr>
          <w:rFonts w:asciiTheme="minorEastAsia" w:hAnsiTheme="minorEastAsia" w:hint="eastAsia"/>
          <w:color w:val="000000" w:themeColor="text1"/>
          <w:kern w:val="24"/>
          <w:szCs w:val="21"/>
        </w:rPr>
        <w:t>作成します。</w:t>
      </w:r>
    </w:p>
    <w:p w14:paraId="49C25C23" w14:textId="40E0D1C6" w:rsidR="009B73B0" w:rsidRPr="009B73B0" w:rsidRDefault="009B73B0" w:rsidP="002E5CEC">
      <w:pPr>
        <w:pStyle w:val="a6"/>
        <w:widowControl/>
        <w:spacing w:line="288" w:lineRule="auto"/>
        <w:ind w:leftChars="0" w:left="846"/>
        <w:jc w:val="left"/>
        <w:rPr>
          <w:rFonts w:asciiTheme="minorEastAsia" w:hAnsiTheme="minorEastAsia" w:cs="ＭＳ Ｐゴシック"/>
          <w:kern w:val="0"/>
          <w:szCs w:val="21"/>
        </w:rPr>
      </w:pPr>
      <w:r>
        <w:rPr>
          <w:rFonts w:asciiTheme="minorEastAsia" w:hAnsiTheme="minorEastAsia" w:hint="eastAsia"/>
          <w:color w:val="000000" w:themeColor="text1"/>
          <w:kern w:val="24"/>
          <w:szCs w:val="21"/>
        </w:rPr>
        <w:lastRenderedPageBreak/>
        <w:t>※</w:t>
      </w:r>
      <w:r w:rsidR="00D40DB2" w:rsidRPr="00D40DB2">
        <w:rPr>
          <w:rFonts w:asciiTheme="minorEastAsia" w:hAnsiTheme="minorEastAsia" w:hint="eastAsia"/>
          <w:color w:val="000000" w:themeColor="text1"/>
          <w:kern w:val="24"/>
          <w:szCs w:val="21"/>
        </w:rPr>
        <w:t>合意書の日付は、空欄でお願いします。作成した合意書は2</w:t>
      </w:r>
      <w:r w:rsidR="001501AA">
        <w:rPr>
          <w:rFonts w:asciiTheme="minorEastAsia" w:hAnsiTheme="minorEastAsia" w:hint="eastAsia"/>
          <w:color w:val="000000" w:themeColor="text1"/>
          <w:kern w:val="24"/>
          <w:szCs w:val="21"/>
        </w:rPr>
        <w:t>通</w:t>
      </w:r>
      <w:r w:rsidR="00D40DB2" w:rsidRPr="00D40DB2">
        <w:rPr>
          <w:rFonts w:asciiTheme="minorEastAsia" w:hAnsiTheme="minorEastAsia" w:hint="eastAsia"/>
          <w:color w:val="000000" w:themeColor="text1"/>
          <w:kern w:val="24"/>
          <w:szCs w:val="21"/>
        </w:rPr>
        <w:t>とも薬剤科宛に郵送してください。合わせて、合意書を返信するための封筒（レターパッ</w:t>
      </w:r>
      <w:r>
        <w:rPr>
          <w:rFonts w:asciiTheme="minorEastAsia" w:hAnsiTheme="minorEastAsia" w:hint="eastAsia"/>
          <w:color w:val="000000" w:themeColor="text1"/>
          <w:kern w:val="24"/>
          <w:szCs w:val="21"/>
        </w:rPr>
        <w:t>ク）を同封してください。</w:t>
      </w:r>
    </w:p>
    <w:p w14:paraId="2E68CF20" w14:textId="73C85652" w:rsidR="00D40DB2" w:rsidRPr="00D04DF7" w:rsidRDefault="009B73B0" w:rsidP="00D04DF7">
      <w:pPr>
        <w:pStyle w:val="a6"/>
        <w:widowControl/>
        <w:spacing w:line="288" w:lineRule="auto"/>
        <w:ind w:leftChars="0" w:left="846"/>
        <w:jc w:val="left"/>
        <w:rPr>
          <w:rFonts w:asciiTheme="minorEastAsia" w:hAnsiTheme="minorEastAsia" w:cs="ＭＳ Ｐゴシック"/>
          <w:kern w:val="0"/>
          <w:szCs w:val="21"/>
        </w:rPr>
      </w:pPr>
      <w:r>
        <w:rPr>
          <w:rFonts w:asciiTheme="minorEastAsia" w:hAnsiTheme="minorEastAsia" w:hint="eastAsia"/>
          <w:color w:val="000000" w:themeColor="text1"/>
          <w:kern w:val="24"/>
          <w:szCs w:val="21"/>
        </w:rPr>
        <w:t>※</w:t>
      </w:r>
      <w:r w:rsidR="00D40DB2" w:rsidRPr="00D40DB2">
        <w:rPr>
          <w:rFonts w:asciiTheme="minorEastAsia" w:hAnsiTheme="minorEastAsia" w:hint="eastAsia"/>
          <w:color w:val="000000" w:themeColor="text1"/>
          <w:kern w:val="24"/>
          <w:szCs w:val="21"/>
        </w:rPr>
        <w:t xml:space="preserve">合意書の送付先〒177-8521東京都練馬区高野台3-1-10順天堂大学医学部附属練馬病院　</w:t>
      </w:r>
      <w:r w:rsidR="00D45DAE">
        <w:rPr>
          <w:rFonts w:asciiTheme="minorEastAsia" w:hAnsiTheme="minorEastAsia" w:hint="eastAsia"/>
          <w:color w:val="000000" w:themeColor="text1"/>
          <w:kern w:val="24"/>
          <w:szCs w:val="21"/>
        </w:rPr>
        <w:t xml:space="preserve">　</w:t>
      </w:r>
      <w:r w:rsidR="00D40DB2" w:rsidRPr="00D40DB2">
        <w:rPr>
          <w:rFonts w:asciiTheme="minorEastAsia" w:hAnsiTheme="minorEastAsia" w:hint="eastAsia"/>
          <w:color w:val="000000" w:themeColor="text1"/>
          <w:kern w:val="24"/>
          <w:szCs w:val="21"/>
        </w:rPr>
        <w:t>薬剤科宛「合意書在中」（大代表</w:t>
      </w:r>
      <w:r w:rsidR="00982A7A">
        <w:rPr>
          <w:rFonts w:asciiTheme="minorEastAsia" w:hAnsiTheme="minorEastAsia"/>
          <w:color w:val="000000" w:themeColor="text1"/>
          <w:kern w:val="24"/>
          <w:szCs w:val="21"/>
        </w:rPr>
        <w:t>03</w:t>
      </w:r>
      <w:r w:rsidR="00D40DB2" w:rsidRPr="00D40DB2">
        <w:rPr>
          <w:rFonts w:asciiTheme="minorEastAsia" w:hAnsiTheme="minorEastAsia" w:hint="eastAsia"/>
          <w:color w:val="000000" w:themeColor="text1"/>
          <w:kern w:val="24"/>
          <w:szCs w:val="21"/>
        </w:rPr>
        <w:t>-5923-3111）と必ず記載してください。</w:t>
      </w:r>
    </w:p>
    <w:p w14:paraId="05DED6E5" w14:textId="2540FF5C" w:rsidR="00387D46" w:rsidRPr="00D40DB2" w:rsidRDefault="00387D46" w:rsidP="00387D46">
      <w:pPr>
        <w:pStyle w:val="Default"/>
        <w:spacing w:after="118"/>
        <w:rPr>
          <w:rFonts w:asciiTheme="minorEastAsia" w:eastAsiaTheme="minorEastAsia" w:hAnsiTheme="minorEastAsia"/>
          <w:sz w:val="21"/>
          <w:szCs w:val="21"/>
        </w:rPr>
      </w:pPr>
      <w:r w:rsidRPr="00D40DB2">
        <w:rPr>
          <w:rFonts w:asciiTheme="minorEastAsia" w:eastAsiaTheme="minorEastAsia" w:hAnsiTheme="minorEastAsia" w:hint="eastAsia"/>
          <w:sz w:val="21"/>
          <w:szCs w:val="21"/>
        </w:rPr>
        <w:t xml:space="preserve">　　</w:t>
      </w:r>
    </w:p>
    <w:p w14:paraId="50E6C19E" w14:textId="7F1D052C" w:rsidR="00387D46" w:rsidRPr="00060438" w:rsidRDefault="00CC21B7" w:rsidP="00387D46">
      <w:pPr>
        <w:pStyle w:val="a6"/>
        <w:numPr>
          <w:ilvl w:val="0"/>
          <w:numId w:val="1"/>
        </w:numPr>
        <w:ind w:leftChars="0"/>
        <w:jc w:val="left"/>
      </w:pPr>
      <w:r>
        <w:rPr>
          <w:rFonts w:hint="eastAsia"/>
          <w:noProof/>
        </w:rPr>
        <mc:AlternateContent>
          <mc:Choice Requires="wps">
            <w:drawing>
              <wp:anchor distT="0" distB="0" distL="114300" distR="114300" simplePos="0" relativeHeight="251659264" behindDoc="0" locked="0" layoutInCell="1" allowOverlap="1" wp14:anchorId="2E9C117F" wp14:editId="1EB28953">
                <wp:simplePos x="0" y="0"/>
                <wp:positionH relativeFrom="column">
                  <wp:posOffset>38100</wp:posOffset>
                </wp:positionH>
                <wp:positionV relativeFrom="paragraph">
                  <wp:posOffset>204470</wp:posOffset>
                </wp:positionV>
                <wp:extent cx="6210300" cy="1720850"/>
                <wp:effectExtent l="0" t="0" r="19050" b="12700"/>
                <wp:wrapNone/>
                <wp:docPr id="1" name="正方形/長方形 1"/>
                <wp:cNvGraphicFramePr/>
                <a:graphic xmlns:a="http://schemas.openxmlformats.org/drawingml/2006/main">
                  <a:graphicData uri="http://schemas.microsoft.com/office/word/2010/wordprocessingShape">
                    <wps:wsp>
                      <wps:cNvSpPr/>
                      <wps:spPr>
                        <a:xfrm>
                          <a:off x="0" y="0"/>
                          <a:ext cx="6210300" cy="1720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D823B1A" id="正方形/長方形 1" o:spid="_x0000_s1026" style="position:absolute;margin-left:3pt;margin-top:16.1pt;width:489pt;height:1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JQNOfwIAAF8FAAAOAAAAZHJzL2Uyb0RvYy54bWysVE1v2zAMvQ/YfxB0X21nbdcFdYogRYcB RVu0HXpWZSk2IIsapcTJfv0o+SNBV+wwzAdZEslH8pHU5dWuNWyr0DdgS16c5JwpK6Fq7LrkP55v Pl1w5oOwlTBgVcn3yvOrxccPl52bqxnUYCqFjECsn3eu5HUIbp5lXtaqFf4EnLIk1ICtCHTEdVah 6Ai9Ndksz8+zDrByCFJ5T7fXvZAvEr7WSoZ7rb0KzJScYgtpxbS+xjVbXIr5GoWrGzmEIf4hilY0 lpxOUNciCLbB5g+otpEIHnQ4kdBmoHUjVcqBsinyN9k81cKplAuR491Ek/9/sPJu++QekGjonJ97 2sYsdhrb+Kf42C6RtZ/IUrvAJF2ez4r8c06cSpIVX2b5xVmiMzuYO/Thm4KWxU3JkaqRSBLbWx/I JamOKtGbhZvGmFQRY+OFB9NU8S4dYkuolUG2FVTMsCti8QjiSItO0TI75JJ2YW9UhDD2UWnWVBT9 LAWS2uyAKaRUNhS9qBaV6l2d5fSNzsYokusEGJE1BTlhDwCjZg8yYvcxD/rRVKUunYzzvwXWG08W yTPYMBm3jQV8D8BQVoPnXn8kqacmsvQK1f4BGUI/I97Jm4bKdit8eBBIQ0GlpkEP97RoA13JYdhx VgP+eu8+6lOvkpSzjoas5P7nRqDizHy31MVfi9PTOJXpcHpGTcQZHktejyV2066ASl/Qk+Jk2kb9 YMatRmhf6D1YRq8kElaS75LLgONhFfrhpxdFquUyqdEkOhFu7ZOTETyyGtvyefci0A29G6jt72Ac SDF/08K9brS0sNwE0E3q7wOvA980xalxhhcnPhPH56R1eBcXvwEAAP//AwBQSwMEFAAGAAgAAAAh AJghCPjgAAAACAEAAA8AAABkcnMvZG93bnJldi54bWxMj0FLw0AQhe+C/2EZwUuxm6ZSasymiKL0 IAVre/A2yY5JbHY3ZKdt/PeOJz3Oe48338tXo+vUiYbYBm9gNk1Aka+CbX1tYPf+fLMEFRm9xS54 MvBNEVbF5UWOmQ1n/0anLddKSnzM0EDD3Gdax6ohh3EaevLifYbBIcs51NoOeJZy1+k0SRbaYevl Q4M9PTZUHbZHZ+BjPXL9NXvh1wNO9pN1U1abp9KY66vx4R4U08h/YfjFF3QohKkMR2+j6gwsZAkb mKcpKLHvlrcilCIk8xR0kev/A4ofAAAA//8DAFBLAQItABQABgAIAAAAIQC2gziS/gAAAOEBAAAT AAAAAAAAAAAAAAAAAAAAAABbQ29udGVudF9UeXBlc10ueG1sUEsBAi0AFAAGAAgAAAAhADj9If/W AAAAlAEAAAsAAAAAAAAAAAAAAAAALwEAAF9yZWxzLy5yZWxzUEsBAi0AFAAGAAgAAAAhAPYlA05/ AgAAXwUAAA4AAAAAAAAAAAAAAAAALgIAAGRycy9lMm9Eb2MueG1sUEsBAi0AFAAGAAgAAAAhAJgh CPjgAAAACAEAAA8AAAAAAAAAAAAAAAAA2QQAAGRycy9kb3ducmV2LnhtbFBLBQYAAAAABAAEAPMA AADmBQAAAAA= " filled="f" strokecolor="black [3213]" strokeweight="1pt"/>
            </w:pict>
          </mc:Fallback>
        </mc:AlternateContent>
      </w:r>
      <w:r w:rsidR="00AB5091" w:rsidRPr="00060438">
        <w:rPr>
          <w:rFonts w:hint="eastAsia"/>
        </w:rPr>
        <w:t>院外処方箋</w:t>
      </w:r>
      <w:r w:rsidR="00060438" w:rsidRPr="00060438">
        <w:rPr>
          <w:rFonts w:hint="eastAsia"/>
        </w:rPr>
        <w:t>問い合わせ簡素化プロトコル</w:t>
      </w:r>
      <w:r w:rsidR="00357B4A">
        <w:rPr>
          <w:rFonts w:hint="eastAsia"/>
        </w:rPr>
        <w:t>の運用</w:t>
      </w:r>
      <w:r w:rsidR="00060438" w:rsidRPr="00060438">
        <w:rPr>
          <w:rFonts w:hint="eastAsia"/>
        </w:rPr>
        <w:t>に関する原則</w:t>
      </w:r>
    </w:p>
    <w:p w14:paraId="3F9EAD9B" w14:textId="504B9842" w:rsidR="0056552D" w:rsidRDefault="0056552D" w:rsidP="00E1020C">
      <w:pPr>
        <w:pStyle w:val="a6"/>
        <w:numPr>
          <w:ilvl w:val="0"/>
          <w:numId w:val="8"/>
        </w:numPr>
        <w:ind w:leftChars="0"/>
        <w:jc w:val="left"/>
      </w:pPr>
      <w:r>
        <w:rPr>
          <w:rFonts w:hint="eastAsia"/>
        </w:rPr>
        <w:t>処方箋内に医師のコメントがある場合は、コメントを優先する。（『変更不可』等）。</w:t>
      </w:r>
    </w:p>
    <w:p w14:paraId="499BC55C" w14:textId="53E78289" w:rsidR="00061078" w:rsidRDefault="00061078" w:rsidP="00E1020C">
      <w:pPr>
        <w:pStyle w:val="a6"/>
        <w:numPr>
          <w:ilvl w:val="0"/>
          <w:numId w:val="8"/>
        </w:numPr>
        <w:ind w:leftChars="0"/>
        <w:jc w:val="left"/>
      </w:pPr>
      <w:r>
        <w:rPr>
          <w:rFonts w:hint="eastAsia"/>
        </w:rPr>
        <w:t>『含量規格変更不可』または『剤形変更不可』の記載がある場合には、その指示に従う。</w:t>
      </w:r>
    </w:p>
    <w:p w14:paraId="4576D9AB" w14:textId="600F8D52" w:rsidR="0056552D" w:rsidRDefault="0056552D" w:rsidP="00E1020C">
      <w:pPr>
        <w:pStyle w:val="a6"/>
        <w:numPr>
          <w:ilvl w:val="0"/>
          <w:numId w:val="8"/>
        </w:numPr>
        <w:ind w:leftChars="0"/>
        <w:jc w:val="left"/>
      </w:pPr>
      <w:r>
        <w:rPr>
          <w:rFonts w:hint="eastAsia"/>
        </w:rPr>
        <w:t>処方変更は、各医薬品の</w:t>
      </w:r>
      <w:r w:rsidR="0033041B">
        <w:rPr>
          <w:rFonts w:hint="eastAsia"/>
        </w:rPr>
        <w:t>規格または剤形の違いにより効能・効果や用法・用量が異なる場合を除く</w:t>
      </w:r>
      <w:r>
        <w:rPr>
          <w:rFonts w:hint="eastAsia"/>
        </w:rPr>
        <w:t>。</w:t>
      </w:r>
      <w:r w:rsidR="0033041B">
        <w:rPr>
          <w:rFonts w:hint="eastAsia"/>
        </w:rPr>
        <w:t>また、</w:t>
      </w:r>
      <w:r>
        <w:rPr>
          <w:rFonts w:hint="eastAsia"/>
        </w:rPr>
        <w:t>安定性や溶解性、体内動態を考慮し、有効性や利便性が向上する場合</w:t>
      </w:r>
      <w:r w:rsidR="0033041B">
        <w:rPr>
          <w:rFonts w:hint="eastAsia"/>
        </w:rPr>
        <w:t>に限る</w:t>
      </w:r>
      <w:r>
        <w:rPr>
          <w:rFonts w:hint="eastAsia"/>
        </w:rPr>
        <w:t>。</w:t>
      </w:r>
    </w:p>
    <w:p w14:paraId="5B204223" w14:textId="18A5B0B8" w:rsidR="0056552D" w:rsidRDefault="0033041B" w:rsidP="00161B1E">
      <w:pPr>
        <w:pStyle w:val="a6"/>
        <w:numPr>
          <w:ilvl w:val="0"/>
          <w:numId w:val="8"/>
        </w:numPr>
        <w:ind w:leftChars="0"/>
        <w:jc w:val="left"/>
      </w:pPr>
      <w:r>
        <w:rPr>
          <w:rFonts w:hint="eastAsia"/>
        </w:rPr>
        <w:t>患者に変更理由</w:t>
      </w:r>
      <w:r w:rsidR="00BE253A">
        <w:rPr>
          <w:rFonts w:hint="eastAsia"/>
        </w:rPr>
        <w:t>・</w:t>
      </w:r>
      <w:r w:rsidR="0056552D">
        <w:rPr>
          <w:rFonts w:hint="eastAsia"/>
        </w:rPr>
        <w:t>薬剤費等について、十分な説明を行い、同意を得た上で変更する。</w:t>
      </w:r>
    </w:p>
    <w:p w14:paraId="0F1290B0" w14:textId="6BD9626C" w:rsidR="0020048E" w:rsidRDefault="00F76769" w:rsidP="0020048E">
      <w:pPr>
        <w:pStyle w:val="a6"/>
        <w:numPr>
          <w:ilvl w:val="0"/>
          <w:numId w:val="8"/>
        </w:numPr>
        <w:ind w:leftChars="0"/>
        <w:jc w:val="left"/>
      </w:pPr>
      <w:r>
        <w:rPr>
          <w:rFonts w:hint="eastAsia"/>
        </w:rPr>
        <w:t>麻薬、覚醒剤原料および抗悪性腫瘍薬については</w:t>
      </w:r>
      <w:r w:rsidR="00357B4A">
        <w:rPr>
          <w:rFonts w:hint="eastAsia"/>
        </w:rPr>
        <w:t>本運用を</w:t>
      </w:r>
      <w:r w:rsidR="0056552D">
        <w:rPr>
          <w:rFonts w:hint="eastAsia"/>
        </w:rPr>
        <w:t>適用としない。</w:t>
      </w:r>
    </w:p>
    <w:p w14:paraId="3A1B90D7" w14:textId="5FAC5ADD" w:rsidR="009C3F33" w:rsidRDefault="009C3F33" w:rsidP="0020048E">
      <w:pPr>
        <w:pStyle w:val="a6"/>
        <w:numPr>
          <w:ilvl w:val="0"/>
          <w:numId w:val="8"/>
        </w:numPr>
        <w:ind w:leftChars="0"/>
        <w:jc w:val="left"/>
      </w:pPr>
      <w:r>
        <w:rPr>
          <w:rFonts w:hint="eastAsia"/>
        </w:rPr>
        <w:t>疑義照会で確認した事項に関しては、次回以降疑義照会は不要とする。</w:t>
      </w:r>
    </w:p>
    <w:p w14:paraId="3C3E58A7" w14:textId="77777777" w:rsidR="0056552D" w:rsidRDefault="0056552D" w:rsidP="00974ACA">
      <w:pPr>
        <w:pStyle w:val="a6"/>
        <w:ind w:leftChars="0"/>
        <w:jc w:val="left"/>
      </w:pPr>
    </w:p>
    <w:p w14:paraId="3EDBDF67" w14:textId="228E6F93" w:rsidR="003E0573" w:rsidRDefault="00811386" w:rsidP="003E0573">
      <w:pPr>
        <w:spacing w:line="276" w:lineRule="auto"/>
      </w:pPr>
      <w:r>
        <w:rPr>
          <w:rFonts w:hint="eastAsia"/>
        </w:rPr>
        <w:t>《</w:t>
      </w:r>
      <w:r w:rsidR="008B26F6">
        <w:rPr>
          <w:rFonts w:hint="eastAsia"/>
        </w:rPr>
        <w:t>院外処方箋</w:t>
      </w:r>
      <w:r w:rsidR="00F76769">
        <w:rPr>
          <w:rFonts w:hint="eastAsia"/>
        </w:rPr>
        <w:t>における</w:t>
      </w:r>
      <w:r w:rsidR="003E0573">
        <w:rPr>
          <w:rFonts w:hint="eastAsia"/>
        </w:rPr>
        <w:t>問い合わせ簡素化プロトコル</w:t>
      </w:r>
      <w:r>
        <w:rPr>
          <w:rFonts w:hint="eastAsia"/>
        </w:rPr>
        <w:t>》</w:t>
      </w:r>
    </w:p>
    <w:p w14:paraId="6C17B7E3" w14:textId="4A053E9E" w:rsidR="003E0573" w:rsidRDefault="003E0573" w:rsidP="00811386">
      <w:pPr>
        <w:pStyle w:val="a6"/>
        <w:numPr>
          <w:ilvl w:val="1"/>
          <w:numId w:val="6"/>
        </w:numPr>
        <w:spacing w:line="276" w:lineRule="auto"/>
        <w:ind w:leftChars="0"/>
      </w:pPr>
      <w:r>
        <w:t>同一成分の銘柄変更</w:t>
      </w:r>
    </w:p>
    <w:p w14:paraId="7F964176" w14:textId="0DA1B476" w:rsidR="003E0573" w:rsidRDefault="003E0573" w:rsidP="00811386">
      <w:pPr>
        <w:pStyle w:val="a6"/>
        <w:numPr>
          <w:ilvl w:val="1"/>
          <w:numId w:val="6"/>
        </w:numPr>
        <w:spacing w:line="276" w:lineRule="auto"/>
        <w:ind w:leftChars="0"/>
      </w:pPr>
      <w:r>
        <w:t>同一成分の剤形変更</w:t>
      </w:r>
    </w:p>
    <w:p w14:paraId="0C43E8E3" w14:textId="3AD1FB8B" w:rsidR="003E0573" w:rsidRDefault="003E0573" w:rsidP="00E913A3">
      <w:pPr>
        <w:pStyle w:val="a6"/>
        <w:numPr>
          <w:ilvl w:val="1"/>
          <w:numId w:val="6"/>
        </w:numPr>
        <w:spacing w:line="276" w:lineRule="auto"/>
        <w:ind w:leftChars="0"/>
      </w:pPr>
      <w:r>
        <w:t xml:space="preserve">同一成分の規格変更（安定性、利便性の向上のための変更に限る） </w:t>
      </w:r>
    </w:p>
    <w:p w14:paraId="54884692" w14:textId="0F94C3A6" w:rsidR="003E0573" w:rsidRPr="009C7FCF" w:rsidRDefault="003E0573" w:rsidP="003E0573">
      <w:pPr>
        <w:pStyle w:val="a6"/>
        <w:numPr>
          <w:ilvl w:val="1"/>
          <w:numId w:val="6"/>
        </w:numPr>
        <w:spacing w:line="276" w:lineRule="auto"/>
        <w:ind w:leftChars="0"/>
        <w:rPr>
          <w:rFonts w:eastAsiaTheme="minorHAnsi"/>
        </w:rPr>
      </w:pPr>
      <w:r w:rsidRPr="003E0573">
        <w:rPr>
          <w:rFonts w:eastAsiaTheme="minorHAnsi"/>
        </w:rPr>
        <w:t>軟膏</w:t>
      </w:r>
      <w:r w:rsidR="00357B4A">
        <w:rPr>
          <w:rFonts w:eastAsiaTheme="minorHAnsi" w:hint="eastAsia"/>
        </w:rPr>
        <w:t>剤</w:t>
      </w:r>
      <w:r w:rsidRPr="003E0573">
        <w:rPr>
          <w:rFonts w:eastAsiaTheme="minorHAnsi"/>
        </w:rPr>
        <w:t xml:space="preserve">での用量規格の変更 </w:t>
      </w:r>
    </w:p>
    <w:p w14:paraId="64CA59C8" w14:textId="0E090D80" w:rsidR="003E0573" w:rsidRPr="00B72DBA" w:rsidRDefault="003E0573" w:rsidP="003E0573">
      <w:pPr>
        <w:pStyle w:val="a6"/>
        <w:numPr>
          <w:ilvl w:val="1"/>
          <w:numId w:val="6"/>
        </w:numPr>
        <w:spacing w:line="276" w:lineRule="auto"/>
        <w:ind w:leftChars="0"/>
        <w:rPr>
          <w:rFonts w:eastAsiaTheme="minorHAnsi"/>
        </w:rPr>
      </w:pPr>
      <w:r w:rsidRPr="003E0573">
        <w:rPr>
          <w:rFonts w:eastAsiaTheme="minorHAnsi"/>
        </w:rPr>
        <w:t>一包化</w:t>
      </w:r>
      <w:r w:rsidR="008A11D4">
        <w:rPr>
          <w:rFonts w:eastAsiaTheme="minorHAnsi" w:hint="eastAsia"/>
        </w:rPr>
        <w:t>調剤</w:t>
      </w:r>
      <w:r w:rsidRPr="003E0573">
        <w:rPr>
          <w:rFonts w:eastAsiaTheme="minorHAnsi"/>
        </w:rPr>
        <w:t xml:space="preserve"> </w:t>
      </w:r>
    </w:p>
    <w:p w14:paraId="42E2ABE1" w14:textId="434F0FF5" w:rsidR="003E0573" w:rsidRPr="00E913A3" w:rsidRDefault="003E0573" w:rsidP="00E913A3">
      <w:pPr>
        <w:pStyle w:val="a6"/>
        <w:numPr>
          <w:ilvl w:val="1"/>
          <w:numId w:val="6"/>
        </w:numPr>
        <w:spacing w:line="276" w:lineRule="auto"/>
        <w:ind w:leftChars="0"/>
        <w:rPr>
          <w:rFonts w:eastAsiaTheme="minorHAnsi"/>
        </w:rPr>
      </w:pPr>
      <w:r>
        <w:rPr>
          <w:rFonts w:hint="eastAsia"/>
        </w:rPr>
        <w:t>残薬調整</w:t>
      </w:r>
      <w:r>
        <w:t>（減数調剤）</w:t>
      </w:r>
    </w:p>
    <w:p w14:paraId="30C9C2B8" w14:textId="02D69406" w:rsidR="003E0573" w:rsidRPr="009C3F33" w:rsidRDefault="003E0573" w:rsidP="00E20454">
      <w:pPr>
        <w:pStyle w:val="a6"/>
        <w:numPr>
          <w:ilvl w:val="1"/>
          <w:numId w:val="6"/>
        </w:numPr>
        <w:spacing w:line="276" w:lineRule="auto"/>
        <w:ind w:leftChars="0"/>
      </w:pPr>
      <w:r w:rsidRPr="003E0573">
        <w:rPr>
          <w:rFonts w:eastAsiaTheme="minorHAnsi" w:hint="eastAsia"/>
        </w:rPr>
        <w:t>処方日数の適正化</w:t>
      </w:r>
      <w:r w:rsidR="00D67A26" w:rsidRPr="009C3F33">
        <w:rPr>
          <w:rFonts w:eastAsiaTheme="minorHAnsi" w:hint="eastAsia"/>
        </w:rPr>
        <w:t>対応</w:t>
      </w:r>
    </w:p>
    <w:p w14:paraId="5DE2F9F7" w14:textId="65364768" w:rsidR="00E4590C" w:rsidRDefault="0074643B" w:rsidP="00900BCB">
      <w:pPr>
        <w:pStyle w:val="a6"/>
        <w:numPr>
          <w:ilvl w:val="1"/>
          <w:numId w:val="6"/>
        </w:numPr>
        <w:spacing w:line="276" w:lineRule="auto"/>
        <w:ind w:leftChars="0"/>
      </w:pPr>
      <w:r w:rsidRPr="00974ACA">
        <w:rPr>
          <w:rFonts w:hint="eastAsia"/>
        </w:rPr>
        <w:t>医薬品の供給</w:t>
      </w:r>
      <w:r w:rsidR="00E4590C" w:rsidRPr="00974ACA">
        <w:rPr>
          <w:rFonts w:hint="eastAsia"/>
        </w:rPr>
        <w:t>に関して</w:t>
      </w:r>
    </w:p>
    <w:p w14:paraId="60FCF19E" w14:textId="7CF95B41" w:rsidR="00E913A3" w:rsidRDefault="00E913A3" w:rsidP="002E5CEC">
      <w:pPr>
        <w:spacing w:line="276" w:lineRule="auto"/>
      </w:pPr>
    </w:p>
    <w:p w14:paraId="56589822" w14:textId="1C2A6783" w:rsidR="00811386" w:rsidRPr="00811386" w:rsidRDefault="00811386" w:rsidP="00811386">
      <w:pPr>
        <w:spacing w:line="276" w:lineRule="auto"/>
      </w:pPr>
      <w:r>
        <w:rPr>
          <w:rFonts w:hint="eastAsia"/>
        </w:rPr>
        <w:t>《院外処方箋における問い合わせ簡素化プロトコル事例》</w:t>
      </w:r>
    </w:p>
    <w:p w14:paraId="71D2DAAD" w14:textId="264F3B0B" w:rsidR="00811386" w:rsidRDefault="00D67A26" w:rsidP="00811386">
      <w:pPr>
        <w:pStyle w:val="a6"/>
        <w:numPr>
          <w:ilvl w:val="0"/>
          <w:numId w:val="9"/>
        </w:numPr>
        <w:spacing w:line="276" w:lineRule="auto"/>
        <w:ind w:leftChars="0"/>
      </w:pPr>
      <w:r>
        <w:rPr>
          <w:rFonts w:hint="eastAsia"/>
        </w:rPr>
        <w:t>同一成分の銘柄変更</w:t>
      </w:r>
      <w:r w:rsidR="00300C5E">
        <w:br/>
      </w:r>
      <w:r w:rsidR="00811386">
        <w:t>同一主成分が含有されている全ての銘柄間の変更調剤を可能とする。</w:t>
      </w:r>
    </w:p>
    <w:p w14:paraId="31C3DE9A" w14:textId="1E34D75F" w:rsidR="009C7FCF" w:rsidRDefault="009C7FCF" w:rsidP="0033041B">
      <w:pPr>
        <w:pStyle w:val="a6"/>
        <w:spacing w:line="276" w:lineRule="auto"/>
        <w:ind w:leftChars="0" w:left="562"/>
      </w:pPr>
      <w:r>
        <w:rPr>
          <w:rFonts w:hint="eastAsia"/>
        </w:rPr>
        <w:t>【</w:t>
      </w:r>
      <w:r>
        <w:t xml:space="preserve">先発品 ⇔ </w:t>
      </w:r>
      <w:r>
        <w:rPr>
          <w:rFonts w:hint="eastAsia"/>
        </w:rPr>
        <w:t>先</w:t>
      </w:r>
      <w:r>
        <w:t>発品</w:t>
      </w:r>
      <w:r>
        <w:rPr>
          <w:rFonts w:hint="eastAsia"/>
        </w:rPr>
        <w:t>】</w:t>
      </w:r>
      <w:r>
        <w:t>例：</w:t>
      </w:r>
      <w:r w:rsidRPr="00506152">
        <w:t>ボナロン錠</w:t>
      </w:r>
      <w:r w:rsidRPr="00506152">
        <w:rPr>
          <w:rFonts w:hint="eastAsia"/>
        </w:rPr>
        <w:t xml:space="preserve"> 35㎎</w:t>
      </w:r>
      <w:r w:rsidRPr="00506152">
        <w:t xml:space="preserve"> → フォサマック錠</w:t>
      </w:r>
      <w:r w:rsidRPr="00506152">
        <w:rPr>
          <w:rFonts w:hint="eastAsia"/>
        </w:rPr>
        <w:t xml:space="preserve"> 35㎎</w:t>
      </w:r>
      <w:r w:rsidR="0033041B">
        <w:br/>
      </w:r>
      <w:r w:rsidR="0033041B">
        <w:rPr>
          <w:rFonts w:hint="eastAsia"/>
        </w:rPr>
        <w:t>【後発品⇔後発品】変更調剤後の薬剤料が変更前より超える場合</w:t>
      </w:r>
    </w:p>
    <w:p w14:paraId="0926FA47" w14:textId="5EA9C0FE" w:rsidR="00811386" w:rsidRPr="00811386" w:rsidRDefault="00D67A26" w:rsidP="009C7FCF">
      <w:pPr>
        <w:pStyle w:val="a6"/>
        <w:numPr>
          <w:ilvl w:val="0"/>
          <w:numId w:val="9"/>
        </w:numPr>
        <w:spacing w:line="276" w:lineRule="auto"/>
        <w:ind w:leftChars="0"/>
        <w:rPr>
          <w:strike/>
        </w:rPr>
      </w:pPr>
      <w:r>
        <w:rPr>
          <w:rFonts w:hint="eastAsia"/>
        </w:rPr>
        <w:t>同一成分の剤形変更</w:t>
      </w:r>
      <w:r w:rsidR="00300C5E">
        <w:br/>
      </w:r>
      <w:r w:rsidR="00811386">
        <w:t>医薬品の安全性ならびに患者の利便性に限定して、薬剤師が判断し必要と認めたものに限り</w:t>
      </w:r>
      <w:r w:rsidR="00811386">
        <w:rPr>
          <w:rFonts w:hint="eastAsia"/>
        </w:rPr>
        <w:t>、</w:t>
      </w:r>
      <w:r w:rsidR="00811386">
        <w:t>剤形の変更調剤を可能とする</w:t>
      </w:r>
      <w:r w:rsidR="00811386">
        <w:rPr>
          <w:rFonts w:hint="eastAsia"/>
        </w:rPr>
        <w:t>。</w:t>
      </w:r>
    </w:p>
    <w:p w14:paraId="0401D11F" w14:textId="695E9B81" w:rsidR="009C7FCF" w:rsidRDefault="00CC21B7" w:rsidP="00811386">
      <w:pPr>
        <w:pStyle w:val="a6"/>
        <w:spacing w:line="276" w:lineRule="auto"/>
        <w:ind w:leftChars="0" w:left="562"/>
      </w:pPr>
      <w:r>
        <w:rPr>
          <w:rFonts w:hint="eastAsia"/>
        </w:rPr>
        <w:t>※内服薬</w:t>
      </w:r>
      <w:r w:rsidR="00BE253A">
        <w:br/>
      </w:r>
      <w:r w:rsidR="00811386">
        <w:rPr>
          <w:rFonts w:hint="eastAsia"/>
        </w:rPr>
        <w:t>例：</w:t>
      </w:r>
      <w:r w:rsidR="009C7FCF" w:rsidRPr="00506152">
        <w:t>ブロチゾラム錠 0.25mg「ヨシトミ」 →ブロチゾラム OD 錠 0.25mg「サワイ」</w:t>
      </w:r>
    </w:p>
    <w:p w14:paraId="75DBEFAF" w14:textId="77777777" w:rsidR="00BE253A" w:rsidRDefault="005D50F1" w:rsidP="00BE253A">
      <w:pPr>
        <w:pStyle w:val="a6"/>
        <w:spacing w:line="276" w:lineRule="auto"/>
        <w:ind w:leftChars="0" w:left="562"/>
      </w:pPr>
      <w:r>
        <w:rPr>
          <w:rFonts w:hint="eastAsia"/>
        </w:rPr>
        <w:lastRenderedPageBreak/>
        <w:t>※</w:t>
      </w:r>
      <w:r w:rsidR="00BE253A">
        <w:rPr>
          <w:rFonts w:hint="eastAsia"/>
        </w:rPr>
        <w:t>外用剤</w:t>
      </w:r>
    </w:p>
    <w:p w14:paraId="0683876D" w14:textId="5900AC7C" w:rsidR="009C7FCF" w:rsidRDefault="00BE253A" w:rsidP="002E5CEC">
      <w:pPr>
        <w:pStyle w:val="a6"/>
        <w:spacing w:line="276" w:lineRule="auto"/>
        <w:ind w:leftChars="0" w:left="562"/>
      </w:pPr>
      <w:r>
        <w:rPr>
          <w:rFonts w:hint="eastAsia"/>
        </w:rPr>
        <w:t>例：</w:t>
      </w:r>
      <w:r w:rsidR="005D50F1">
        <w:rPr>
          <w:rFonts w:hint="eastAsia"/>
        </w:rPr>
        <w:t xml:space="preserve">テープ剤 </w:t>
      </w:r>
      <w:r w:rsidR="005D50F1">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1D4"/>
          </mc:Choice>
          <mc:Fallback>
            <w:t>⇔</w:t>
          </mc:Fallback>
        </mc:AlternateContent>
      </w:r>
      <w:r w:rsidR="005D50F1">
        <w:t xml:space="preserve"> </w:t>
      </w:r>
      <w:r w:rsidR="005D50F1">
        <w:rPr>
          <w:rFonts w:hint="eastAsia"/>
        </w:rPr>
        <w:t>パップ剤の変更は可能。</w:t>
      </w:r>
      <w:r w:rsidR="005D50F1">
        <w:br/>
      </w:r>
      <w:r>
        <w:rPr>
          <w:rFonts w:hint="eastAsia"/>
        </w:rPr>
        <w:t>例：</w:t>
      </w:r>
      <w:r w:rsidR="005D50F1">
        <w:rPr>
          <w:rFonts w:hint="eastAsia"/>
        </w:rPr>
        <w:t xml:space="preserve">軟膏 </w:t>
      </w:r>
      <w:r w:rsidR="005D50F1">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1D4"/>
          </mc:Choice>
          <mc:Fallback>
            <w:t>⇔</w:t>
          </mc:Fallback>
        </mc:AlternateContent>
      </w:r>
      <w:r w:rsidR="005D50F1">
        <w:t xml:space="preserve"> </w:t>
      </w:r>
      <w:r w:rsidR="005D50F1">
        <w:rPr>
          <w:rFonts w:hint="eastAsia"/>
        </w:rPr>
        <w:t>クリーム剤等の変更は不可。</w:t>
      </w:r>
    </w:p>
    <w:p w14:paraId="578EA1A9" w14:textId="09E606B0" w:rsidR="00811386" w:rsidRDefault="00300C5E" w:rsidP="00811386">
      <w:pPr>
        <w:pStyle w:val="a6"/>
        <w:numPr>
          <w:ilvl w:val="0"/>
          <w:numId w:val="9"/>
        </w:numPr>
        <w:spacing w:line="276" w:lineRule="auto"/>
        <w:ind w:leftChars="0"/>
      </w:pPr>
      <w:r>
        <w:rPr>
          <w:rFonts w:hint="eastAsia"/>
        </w:rPr>
        <w:t>同一成分の規格変更</w:t>
      </w:r>
      <w:r>
        <w:br/>
      </w:r>
      <w:r w:rsidR="00811386">
        <w:t>医薬品の安全性ならびに患者の利便性の向上に限定して、薬剤師が判断し必要と認めたものに限り規格の変更を可能とする。</w:t>
      </w:r>
    </w:p>
    <w:p w14:paraId="517B08B8" w14:textId="2861A13F" w:rsidR="009C7FCF" w:rsidRDefault="00811386" w:rsidP="00811386">
      <w:pPr>
        <w:pStyle w:val="a6"/>
        <w:spacing w:line="276" w:lineRule="auto"/>
        <w:ind w:leftChars="0" w:left="562"/>
      </w:pPr>
      <w:r>
        <w:rPr>
          <w:rFonts w:hint="eastAsia"/>
        </w:rPr>
        <w:t>例：</w:t>
      </w:r>
      <w:r w:rsidR="009C7FCF" w:rsidRPr="00506152">
        <w:t xml:space="preserve">カロナール錠 200mg 1.5 錠 → カロナール錠 300mg </w:t>
      </w:r>
      <w:r w:rsidR="009C7FCF">
        <w:rPr>
          <w:rFonts w:hint="eastAsia"/>
        </w:rPr>
        <w:t>1</w:t>
      </w:r>
      <w:r w:rsidR="009C7FCF" w:rsidRPr="00506152">
        <w:t xml:space="preserve"> 錠</w:t>
      </w:r>
    </w:p>
    <w:p w14:paraId="780A696F" w14:textId="39C245DD" w:rsidR="009C7FCF" w:rsidRDefault="00811386" w:rsidP="009C7FCF">
      <w:pPr>
        <w:pStyle w:val="a6"/>
        <w:spacing w:line="276" w:lineRule="auto"/>
        <w:ind w:leftChars="0" w:left="562"/>
      </w:pPr>
      <w:r>
        <w:rPr>
          <w:rFonts w:hint="eastAsia"/>
        </w:rPr>
        <w:t>例：</w:t>
      </w:r>
      <w:r w:rsidR="009C7FCF">
        <w:rPr>
          <w:rFonts w:hint="eastAsia"/>
        </w:rPr>
        <w:t xml:space="preserve">酸化マグネシウム錠「ヨシダ」 </w:t>
      </w:r>
      <w:r w:rsidR="009C7FCF">
        <w:t xml:space="preserve">250mg 2 </w:t>
      </w:r>
      <w:r w:rsidR="009C7FCF">
        <w:rPr>
          <w:rFonts w:hint="eastAsia"/>
        </w:rPr>
        <w:t>錠</w:t>
      </w:r>
      <w:r w:rsidR="009C7FCF" w:rsidRPr="00506152">
        <w:t>→</w:t>
      </w:r>
      <w:r w:rsidR="009C7FCF">
        <w:rPr>
          <w:rFonts w:hint="eastAsia"/>
        </w:rPr>
        <w:t>酸化マグネシウム錠「ヨシダ」 500</w:t>
      </w:r>
      <w:r w:rsidR="009C7FCF">
        <w:t xml:space="preserve">mg </w:t>
      </w:r>
      <w:r w:rsidR="009C7FCF">
        <w:rPr>
          <w:rFonts w:hint="eastAsia"/>
        </w:rPr>
        <w:t>1錠</w:t>
      </w:r>
    </w:p>
    <w:p w14:paraId="154432A3" w14:textId="27EE25F9" w:rsidR="009C7FCF" w:rsidRPr="00974ACA" w:rsidRDefault="00300C5E" w:rsidP="00974ACA">
      <w:pPr>
        <w:pStyle w:val="a6"/>
        <w:numPr>
          <w:ilvl w:val="0"/>
          <w:numId w:val="9"/>
        </w:numPr>
        <w:spacing w:line="276" w:lineRule="auto"/>
        <w:ind w:leftChars="0"/>
        <w:rPr>
          <w:rFonts w:eastAsiaTheme="minorHAnsi"/>
        </w:rPr>
      </w:pPr>
      <w:r>
        <w:rPr>
          <w:rFonts w:eastAsiaTheme="minorHAnsi" w:hint="eastAsia"/>
        </w:rPr>
        <w:t>軟膏剤の用量規格の変更</w:t>
      </w:r>
      <w:r w:rsidR="00DB484C">
        <w:br/>
      </w:r>
      <w:r w:rsidR="00DB484C">
        <w:rPr>
          <w:rFonts w:eastAsiaTheme="minorHAnsi" w:hint="eastAsia"/>
        </w:rPr>
        <w:t>※</w:t>
      </w:r>
      <w:r w:rsidR="00DB484C" w:rsidRPr="00AA6AC8">
        <w:rPr>
          <w:rFonts w:eastAsiaTheme="minorHAnsi"/>
        </w:rPr>
        <w:t>合計処方量が変わらない場合</w:t>
      </w:r>
      <w:r w:rsidR="00FB405B">
        <w:rPr>
          <w:rFonts w:eastAsiaTheme="minorHAnsi" w:hint="eastAsia"/>
        </w:rPr>
        <w:t>は</w:t>
      </w:r>
      <w:r w:rsidR="00DB484C">
        <w:rPr>
          <w:rFonts w:eastAsiaTheme="minorHAnsi" w:hint="eastAsia"/>
        </w:rPr>
        <w:t>用量の規格変更</w:t>
      </w:r>
      <w:r w:rsidR="00FB405B">
        <w:rPr>
          <w:rFonts w:eastAsiaTheme="minorHAnsi" w:hint="eastAsia"/>
        </w:rPr>
        <w:t>を</w:t>
      </w:r>
      <w:r w:rsidR="00DB484C">
        <w:rPr>
          <w:rFonts w:eastAsiaTheme="minorHAnsi" w:hint="eastAsia"/>
        </w:rPr>
        <w:t>可</w:t>
      </w:r>
      <w:r w:rsidR="005D50F1">
        <w:rPr>
          <w:rFonts w:eastAsiaTheme="minorHAnsi" w:hint="eastAsia"/>
        </w:rPr>
        <w:t>能とする</w:t>
      </w:r>
      <w:r w:rsidR="00DB484C">
        <w:rPr>
          <w:rFonts w:eastAsiaTheme="minorHAnsi" w:hint="eastAsia"/>
        </w:rPr>
        <w:t>。</w:t>
      </w:r>
      <w:r>
        <w:rPr>
          <w:rFonts w:eastAsiaTheme="minorHAnsi"/>
        </w:rPr>
        <w:br/>
      </w:r>
      <w:r>
        <w:rPr>
          <w:rFonts w:eastAsiaTheme="minorHAnsi" w:hint="eastAsia"/>
        </w:rPr>
        <w:t>例：</w:t>
      </w:r>
      <w:r w:rsidR="009C7FCF" w:rsidRPr="009C7FCF">
        <w:rPr>
          <w:rFonts w:eastAsiaTheme="minorHAnsi" w:hint="eastAsia"/>
        </w:rPr>
        <w:t>アンテベート軟膏</w:t>
      </w:r>
      <w:r w:rsidR="009C7FCF" w:rsidRPr="009C7FCF">
        <w:rPr>
          <w:rFonts w:eastAsiaTheme="minorHAnsi"/>
        </w:rPr>
        <w:t xml:space="preserve"> 0.05％ 5g </w:t>
      </w:r>
      <w:r w:rsidR="009C7FCF" w:rsidRPr="009C7FCF">
        <w:rPr>
          <w:rFonts w:eastAsiaTheme="minorHAnsi" w:hint="eastAsia"/>
        </w:rPr>
        <w:t>2</w:t>
      </w:r>
      <w:r w:rsidR="009C7FCF" w:rsidRPr="009C7FCF">
        <w:rPr>
          <w:rFonts w:eastAsiaTheme="minorHAnsi"/>
        </w:rPr>
        <w:t xml:space="preserve">本 → </w:t>
      </w:r>
      <w:r w:rsidR="009C7FCF" w:rsidRPr="009C7FCF">
        <w:rPr>
          <w:rFonts w:eastAsiaTheme="minorHAnsi" w:hint="eastAsia"/>
        </w:rPr>
        <w:t>アンテベート軟膏</w:t>
      </w:r>
      <w:r w:rsidR="009C7FCF" w:rsidRPr="009C7FCF">
        <w:rPr>
          <w:rFonts w:eastAsiaTheme="minorHAnsi"/>
        </w:rPr>
        <w:t xml:space="preserve"> 0.05％ 10g 1 本 </w:t>
      </w:r>
    </w:p>
    <w:p w14:paraId="06DDE334" w14:textId="76337B13" w:rsidR="009C7FCF" w:rsidRPr="009C7FCF" w:rsidRDefault="00FB405B" w:rsidP="009C7FCF">
      <w:pPr>
        <w:pStyle w:val="a6"/>
        <w:numPr>
          <w:ilvl w:val="0"/>
          <w:numId w:val="9"/>
        </w:numPr>
        <w:spacing w:line="276" w:lineRule="auto"/>
        <w:ind w:leftChars="0"/>
        <w:rPr>
          <w:rFonts w:eastAsiaTheme="minorHAnsi"/>
        </w:rPr>
      </w:pPr>
      <w:r>
        <w:rPr>
          <w:rFonts w:eastAsiaTheme="minorHAnsi" w:hint="eastAsia"/>
        </w:rPr>
        <w:t>一</w:t>
      </w:r>
      <w:r w:rsidR="008261B3">
        <w:rPr>
          <w:rFonts w:eastAsiaTheme="minorHAnsi" w:hint="eastAsia"/>
        </w:rPr>
        <w:t>包化調剤</w:t>
      </w:r>
      <w:r w:rsidR="008261B3">
        <w:rPr>
          <w:rFonts w:eastAsiaTheme="minorHAnsi"/>
        </w:rPr>
        <w:br/>
      </w:r>
      <w:r w:rsidR="009C7FCF" w:rsidRPr="009C7FCF">
        <w:rPr>
          <w:rFonts w:eastAsiaTheme="minorHAnsi"/>
        </w:rPr>
        <w:t>「患者希望」あるいは｢服薬アドヒアランスが不良な患者で一包化により向上が見込まれる｣場合は、一包化調剤を可能とする。</w:t>
      </w:r>
    </w:p>
    <w:p w14:paraId="5702C703" w14:textId="30057BE5" w:rsidR="009C7FCF" w:rsidRDefault="009C7FCF" w:rsidP="00900BCB">
      <w:pPr>
        <w:spacing w:line="276" w:lineRule="auto"/>
        <w:ind w:firstLineChars="200" w:firstLine="420"/>
        <w:rPr>
          <w:rFonts w:eastAsiaTheme="minorHAnsi"/>
        </w:rPr>
      </w:pPr>
      <w:r w:rsidRPr="00AA6AC8">
        <w:rPr>
          <w:rFonts w:eastAsiaTheme="minorHAnsi"/>
        </w:rPr>
        <w:t>※個々の薬の一包化したときの安定性データに留意する</w:t>
      </w:r>
      <w:r w:rsidR="00FB405B">
        <w:rPr>
          <w:rFonts w:eastAsiaTheme="minorHAnsi" w:hint="eastAsia"/>
        </w:rPr>
        <w:t>。</w:t>
      </w:r>
      <w:r w:rsidRPr="00AA6AC8">
        <w:rPr>
          <w:rFonts w:eastAsiaTheme="minorHAnsi"/>
        </w:rPr>
        <w:t xml:space="preserve"> </w:t>
      </w:r>
    </w:p>
    <w:p w14:paraId="49D201FE" w14:textId="7147EB13" w:rsidR="00B72DBA" w:rsidRDefault="008261B3" w:rsidP="00B72DBA">
      <w:pPr>
        <w:pStyle w:val="a6"/>
        <w:numPr>
          <w:ilvl w:val="0"/>
          <w:numId w:val="9"/>
        </w:numPr>
        <w:spacing w:line="276" w:lineRule="auto"/>
        <w:ind w:leftChars="0"/>
      </w:pPr>
      <w:r>
        <w:rPr>
          <w:rFonts w:hint="eastAsia"/>
        </w:rPr>
        <w:t>残薬調整（減数調剤）</w:t>
      </w:r>
      <w:r>
        <w:br/>
      </w:r>
      <w:r w:rsidR="00B72DBA">
        <w:t>薬歴上継続処方されている処方薬に残薬がある</w:t>
      </w:r>
      <w:r w:rsidR="00FB405B">
        <w:rPr>
          <w:rFonts w:hint="eastAsia"/>
        </w:rPr>
        <w:t>場合</w:t>
      </w:r>
      <w:r w:rsidR="00B72DBA">
        <w:t>、投与日数</w:t>
      </w:r>
      <w:r w:rsidR="00FB405B">
        <w:rPr>
          <w:rFonts w:hint="eastAsia"/>
        </w:rPr>
        <w:t>の</w:t>
      </w:r>
      <w:r w:rsidR="00B72DBA">
        <w:t>調整（短縮）を可能とする</w:t>
      </w:r>
      <w:r w:rsidR="00B72DBA">
        <w:rPr>
          <w:rFonts w:hint="eastAsia"/>
        </w:rPr>
        <w:t>。</w:t>
      </w:r>
    </w:p>
    <w:p w14:paraId="18A34491" w14:textId="60F3D290" w:rsidR="00B72DBA" w:rsidRDefault="00B72DBA" w:rsidP="00900BCB">
      <w:pPr>
        <w:spacing w:line="276" w:lineRule="auto"/>
        <w:ind w:firstLineChars="200" w:firstLine="420"/>
      </w:pPr>
      <w:r>
        <w:t xml:space="preserve">例：クロピドグレル錠75mg </w:t>
      </w:r>
      <w:r>
        <w:rPr>
          <w:rFonts w:hint="eastAsia"/>
        </w:rPr>
        <w:t xml:space="preserve">「SANIK」 </w:t>
      </w:r>
      <w:r>
        <w:t xml:space="preserve">30 日分 → 27 日分（3 日分残薬があるため） </w:t>
      </w:r>
    </w:p>
    <w:p w14:paraId="69B0A045" w14:textId="6F1228AB" w:rsidR="00B72DBA" w:rsidRPr="00AA6AC8" w:rsidRDefault="00B72DBA" w:rsidP="00974ACA">
      <w:pPr>
        <w:spacing w:line="276" w:lineRule="auto"/>
        <w:ind w:leftChars="200" w:left="420"/>
        <w:rPr>
          <w:rFonts w:eastAsiaTheme="minorHAnsi"/>
        </w:rPr>
      </w:pPr>
      <w:r w:rsidRPr="00AA6AC8">
        <w:rPr>
          <w:rFonts w:eastAsiaTheme="minorHAnsi"/>
        </w:rPr>
        <w:t>※次回受診日を考慮し</w:t>
      </w:r>
      <w:r w:rsidRPr="00AA6AC8">
        <w:rPr>
          <w:rFonts w:eastAsiaTheme="minorHAnsi" w:hint="eastAsia"/>
        </w:rPr>
        <w:t>、</w:t>
      </w:r>
      <w:r w:rsidRPr="00AA6AC8">
        <w:rPr>
          <w:rFonts w:eastAsiaTheme="minorHAnsi"/>
        </w:rPr>
        <w:t>余裕をもって調整を行う</w:t>
      </w:r>
      <w:r w:rsidRPr="00AA6AC8">
        <w:rPr>
          <w:rFonts w:eastAsiaTheme="minorHAnsi" w:hint="eastAsia"/>
        </w:rPr>
        <w:t>。</w:t>
      </w:r>
    </w:p>
    <w:p w14:paraId="6E3645AB" w14:textId="26AF1033" w:rsidR="00BE253A" w:rsidRPr="00BE253A" w:rsidRDefault="00B72DBA" w:rsidP="00900BCB">
      <w:pPr>
        <w:spacing w:line="276" w:lineRule="auto"/>
        <w:ind w:firstLineChars="200" w:firstLine="420"/>
      </w:pPr>
      <w:r>
        <w:t>※定期的な服用（自己調節指示の有る薬含む）をしていたにも関わらず</w:t>
      </w:r>
      <w:r>
        <w:rPr>
          <w:rFonts w:hint="eastAsia"/>
        </w:rPr>
        <w:t>、</w:t>
      </w:r>
      <w:r>
        <w:t>残薬がある場合に限る。</w:t>
      </w:r>
    </w:p>
    <w:p w14:paraId="29DF3409" w14:textId="57CC65D2" w:rsidR="00B72DBA" w:rsidRDefault="00BE253A" w:rsidP="002E5CEC">
      <w:pPr>
        <w:spacing w:line="276" w:lineRule="auto"/>
        <w:ind w:firstLineChars="200" w:firstLine="420"/>
      </w:pPr>
      <w:r>
        <w:rPr>
          <w:rFonts w:hint="eastAsia"/>
        </w:rPr>
        <w:t>※疑義照会となる例：①</w:t>
      </w:r>
      <w:r w:rsidR="00B72DBA">
        <w:t>服用を自己中断している場合</w:t>
      </w:r>
      <w:r>
        <w:rPr>
          <w:rFonts w:hint="eastAsia"/>
        </w:rPr>
        <w:t>、②</w:t>
      </w:r>
      <w:r w:rsidR="00B72DBA">
        <w:t>服用忘れが多い場合</w:t>
      </w:r>
    </w:p>
    <w:p w14:paraId="2A8800EC" w14:textId="576B0AD8" w:rsidR="00B72DBA" w:rsidRPr="00B72DBA" w:rsidRDefault="008261B3" w:rsidP="00B72DBA">
      <w:pPr>
        <w:pStyle w:val="a6"/>
        <w:numPr>
          <w:ilvl w:val="0"/>
          <w:numId w:val="9"/>
        </w:numPr>
        <w:spacing w:line="276" w:lineRule="auto"/>
        <w:ind w:leftChars="0"/>
        <w:rPr>
          <w:rFonts w:eastAsiaTheme="minorHAnsi"/>
        </w:rPr>
      </w:pPr>
      <w:r>
        <w:rPr>
          <w:rFonts w:eastAsiaTheme="minorHAnsi" w:hint="eastAsia"/>
        </w:rPr>
        <w:t>処方日数の適正化</w:t>
      </w:r>
      <w:r w:rsidR="00E20454">
        <w:rPr>
          <w:rFonts w:eastAsiaTheme="minorHAnsi" w:hint="eastAsia"/>
        </w:rPr>
        <w:t>（減数調剤）</w:t>
      </w:r>
      <w:r>
        <w:rPr>
          <w:rFonts w:eastAsiaTheme="minorHAnsi"/>
        </w:rPr>
        <w:br/>
      </w:r>
      <w:r w:rsidR="00B72DBA" w:rsidRPr="00B72DBA">
        <w:rPr>
          <w:rFonts w:eastAsiaTheme="minorHAnsi"/>
        </w:rPr>
        <w:t>週1回服用あるいは月1回服用の指示のある薬品の処方日数</w:t>
      </w:r>
      <w:r w:rsidR="00FB405B">
        <w:rPr>
          <w:rFonts w:eastAsiaTheme="minorHAnsi" w:hint="eastAsia"/>
        </w:rPr>
        <w:t>の</w:t>
      </w:r>
      <w:r w:rsidR="00B72DBA" w:rsidRPr="00B72DBA">
        <w:rPr>
          <w:rFonts w:eastAsiaTheme="minorHAnsi"/>
        </w:rPr>
        <w:t>変更</w:t>
      </w:r>
      <w:r w:rsidR="00FB405B">
        <w:rPr>
          <w:rFonts w:eastAsiaTheme="minorHAnsi" w:hint="eastAsia"/>
        </w:rPr>
        <w:t>を</w:t>
      </w:r>
      <w:r w:rsidR="00B72DBA" w:rsidRPr="00B72DBA">
        <w:rPr>
          <w:rFonts w:eastAsiaTheme="minorHAnsi"/>
        </w:rPr>
        <w:t xml:space="preserve">可能とする。 </w:t>
      </w:r>
    </w:p>
    <w:p w14:paraId="3E9834CD" w14:textId="408BED57" w:rsidR="00B72DBA" w:rsidRDefault="00E20454" w:rsidP="00900BCB">
      <w:pPr>
        <w:spacing w:line="276" w:lineRule="auto"/>
        <w:ind w:firstLineChars="200" w:firstLine="420"/>
        <w:rPr>
          <w:rFonts w:eastAsiaTheme="minorHAnsi"/>
        </w:rPr>
      </w:pPr>
      <w:r>
        <w:rPr>
          <w:rFonts w:eastAsiaTheme="minorHAnsi" w:hint="eastAsia"/>
        </w:rPr>
        <w:t>※</w:t>
      </w:r>
      <w:r w:rsidR="00B72DBA" w:rsidRPr="00AA6AC8">
        <w:rPr>
          <w:rFonts w:eastAsiaTheme="minorHAnsi"/>
        </w:rPr>
        <w:t xml:space="preserve">週１回服用 （他の処方薬が14 日分処方の時） </w:t>
      </w:r>
    </w:p>
    <w:p w14:paraId="702E78DB" w14:textId="5A9E7F27" w:rsidR="00B72DBA" w:rsidRDefault="00E20454" w:rsidP="00900BCB">
      <w:pPr>
        <w:spacing w:line="276" w:lineRule="auto"/>
        <w:ind w:firstLineChars="200" w:firstLine="420"/>
        <w:rPr>
          <w:rFonts w:eastAsiaTheme="minorHAnsi"/>
        </w:rPr>
      </w:pPr>
      <w:r>
        <w:rPr>
          <w:rFonts w:eastAsiaTheme="minorHAnsi" w:hint="eastAsia"/>
        </w:rPr>
        <w:t>例：</w:t>
      </w:r>
      <w:r w:rsidR="00B72DBA">
        <w:rPr>
          <w:rFonts w:eastAsiaTheme="minorHAnsi" w:hint="eastAsia"/>
        </w:rPr>
        <w:t>ボナロン</w:t>
      </w:r>
      <w:r w:rsidR="00B72DBA" w:rsidRPr="00AA6AC8">
        <w:rPr>
          <w:rFonts w:eastAsiaTheme="minorHAnsi"/>
        </w:rPr>
        <w:t>錠35mg 1 錠 １日１回</w:t>
      </w:r>
      <w:r w:rsidR="00B72DBA">
        <w:rPr>
          <w:rFonts w:eastAsiaTheme="minorHAnsi" w:hint="eastAsia"/>
        </w:rPr>
        <w:t xml:space="preserve"> </w:t>
      </w:r>
      <w:r w:rsidR="00B72DBA" w:rsidRPr="00AA6AC8">
        <w:rPr>
          <w:rFonts w:eastAsiaTheme="minorHAnsi"/>
        </w:rPr>
        <w:t xml:space="preserve">起床時（毎週○曜内服） 14 日分 → 2 日分 </w:t>
      </w:r>
    </w:p>
    <w:p w14:paraId="32B291F8" w14:textId="194F7661" w:rsidR="00B72DBA" w:rsidRPr="00AA6AC8" w:rsidRDefault="00E20454" w:rsidP="002E5CEC">
      <w:pPr>
        <w:spacing w:line="276" w:lineRule="auto"/>
        <w:ind w:leftChars="200" w:left="420"/>
        <w:rPr>
          <w:rFonts w:eastAsiaTheme="minorHAnsi"/>
        </w:rPr>
      </w:pPr>
      <w:r>
        <w:rPr>
          <w:rFonts w:eastAsiaTheme="minorHAnsi" w:hint="eastAsia"/>
        </w:rPr>
        <w:t>※</w:t>
      </w:r>
      <w:r w:rsidR="00B72DBA" w:rsidRPr="00AA6AC8">
        <w:rPr>
          <w:rFonts w:eastAsiaTheme="minorHAnsi"/>
        </w:rPr>
        <w:t xml:space="preserve">「1 日おきに服用」、「透析日」、「月・水・金」等指示された処方薬が、連日投与の他剤と同一日数の場合（各 </w:t>
      </w:r>
      <w:proofErr w:type="spellStart"/>
      <w:r w:rsidR="00B72DBA" w:rsidRPr="00AA6AC8">
        <w:rPr>
          <w:rFonts w:eastAsiaTheme="minorHAnsi"/>
        </w:rPr>
        <w:t>Rp</w:t>
      </w:r>
      <w:proofErr w:type="spellEnd"/>
      <w:r w:rsidR="00B72DBA" w:rsidRPr="00AA6AC8">
        <w:rPr>
          <w:rFonts w:eastAsiaTheme="minorHAnsi"/>
        </w:rPr>
        <w:t xml:space="preserve"> との日数の矛盾が明確な場合） </w:t>
      </w:r>
    </w:p>
    <w:p w14:paraId="6DE476B0" w14:textId="5D51D6A1" w:rsidR="00900BCB" w:rsidRDefault="00E20454" w:rsidP="002E5CEC">
      <w:pPr>
        <w:spacing w:line="276" w:lineRule="auto"/>
        <w:ind w:firstLineChars="200" w:firstLine="420"/>
      </w:pPr>
      <w:r>
        <w:rPr>
          <w:rFonts w:eastAsiaTheme="minorHAnsi" w:hint="eastAsia"/>
        </w:rPr>
        <w:t>例：</w:t>
      </w:r>
      <w:r w:rsidR="00B72DBA" w:rsidRPr="00AA6AC8">
        <w:rPr>
          <w:rFonts w:eastAsiaTheme="minorHAnsi"/>
        </w:rPr>
        <w:t>バクタ配合錠 1 錠 １日１回</w:t>
      </w:r>
      <w:r w:rsidR="00B72DBA" w:rsidRPr="00AA6AC8">
        <w:rPr>
          <w:rFonts w:eastAsiaTheme="minorHAnsi" w:hint="eastAsia"/>
        </w:rPr>
        <w:t xml:space="preserve"> </w:t>
      </w:r>
      <w:r w:rsidR="00B72DBA" w:rsidRPr="00AA6AC8">
        <w:rPr>
          <w:rFonts w:eastAsiaTheme="minorHAnsi"/>
        </w:rPr>
        <w:t>朝食後 1 日おき 30 日分 → 15 日分</w:t>
      </w:r>
      <w:r>
        <w:rPr>
          <w:rFonts w:eastAsiaTheme="minorHAnsi" w:hint="eastAsia"/>
        </w:rPr>
        <w:t>（</w:t>
      </w:r>
      <w:r w:rsidRPr="00AA6AC8">
        <w:rPr>
          <w:rFonts w:eastAsiaTheme="minorHAnsi"/>
        </w:rPr>
        <w:t>他の処方が 30 日処方</w:t>
      </w:r>
      <w:r>
        <w:rPr>
          <w:rFonts w:eastAsiaTheme="minorHAnsi" w:hint="eastAsia"/>
        </w:rPr>
        <w:t>）</w:t>
      </w:r>
    </w:p>
    <w:p w14:paraId="6D681064" w14:textId="7D5AC5E9" w:rsidR="00900BCB" w:rsidRDefault="009755B4" w:rsidP="00900BCB">
      <w:pPr>
        <w:pStyle w:val="a6"/>
        <w:numPr>
          <w:ilvl w:val="0"/>
          <w:numId w:val="9"/>
        </w:numPr>
        <w:spacing w:line="276" w:lineRule="auto"/>
        <w:ind w:leftChars="0"/>
      </w:pPr>
      <w:r>
        <w:rPr>
          <w:rFonts w:hint="eastAsia"/>
        </w:rPr>
        <w:t>医薬品の供給に関して</w:t>
      </w:r>
      <w:r>
        <w:br/>
      </w:r>
      <w:r w:rsidR="00900BCB">
        <w:rPr>
          <w:rFonts w:hint="eastAsia"/>
        </w:rPr>
        <w:t>医療用医薬品の供給状況により、</w:t>
      </w:r>
      <w:r w:rsidR="00793458">
        <w:rPr>
          <w:rFonts w:hint="eastAsia"/>
        </w:rPr>
        <w:t>調剤に当たり</w:t>
      </w:r>
      <w:r w:rsidR="00E20454">
        <w:rPr>
          <w:rFonts w:hint="eastAsia"/>
        </w:rPr>
        <w:t>必要量が用意できない</w:t>
      </w:r>
      <w:r w:rsidR="00900BCB">
        <w:rPr>
          <w:rFonts w:hint="eastAsia"/>
        </w:rPr>
        <w:t>場合は</w:t>
      </w:r>
      <w:r w:rsidR="00793458">
        <w:rPr>
          <w:rFonts w:hint="eastAsia"/>
        </w:rPr>
        <w:t>、</w:t>
      </w:r>
      <w:r w:rsidR="00900BCB">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D251F1">
        <w:rPr>
          <w:rFonts w:hint="eastAsia"/>
        </w:rPr>
        <w:t>②③を適応し、</w:t>
      </w:r>
      <w:r w:rsidR="00E20454">
        <w:rPr>
          <w:rFonts w:hint="eastAsia"/>
        </w:rPr>
        <w:t>後発品から</w:t>
      </w:r>
      <w:r w:rsidR="0020048E">
        <w:rPr>
          <w:rFonts w:hint="eastAsia"/>
        </w:rPr>
        <w:t>先発品への変更</w:t>
      </w:r>
      <w:r w:rsidR="00D251F1">
        <w:rPr>
          <w:rFonts w:hint="eastAsia"/>
        </w:rPr>
        <w:t>も</w:t>
      </w:r>
      <w:r w:rsidR="0020048E">
        <w:rPr>
          <w:rFonts w:hint="eastAsia"/>
        </w:rPr>
        <w:t>可能と</w:t>
      </w:r>
      <w:r w:rsidR="00D251F1">
        <w:rPr>
          <w:rFonts w:hint="eastAsia"/>
        </w:rPr>
        <w:t>する</w:t>
      </w:r>
      <w:r w:rsidR="0020048E">
        <w:rPr>
          <w:rFonts w:hint="eastAsia"/>
        </w:rPr>
        <w:t>。</w:t>
      </w:r>
      <w:r w:rsidR="00900BCB">
        <w:rPr>
          <w:rFonts w:hint="eastAsia"/>
        </w:rPr>
        <w:t>ただし、代替薬が無い等、判断が困難な場合は通常の疑義照会を行</w:t>
      </w:r>
      <w:r w:rsidR="0020048E">
        <w:rPr>
          <w:rFonts w:hint="eastAsia"/>
        </w:rPr>
        <w:t>う</w:t>
      </w:r>
      <w:r w:rsidR="00900BCB">
        <w:rPr>
          <w:rFonts w:hint="eastAsia"/>
        </w:rPr>
        <w:t>。</w:t>
      </w:r>
    </w:p>
    <w:p w14:paraId="4C61F327" w14:textId="0B065525" w:rsidR="009C7FCF" w:rsidRPr="003E0573" w:rsidRDefault="009C7FCF" w:rsidP="009C7FCF">
      <w:pPr>
        <w:jc w:val="left"/>
      </w:pPr>
    </w:p>
    <w:p w14:paraId="09F276B1" w14:textId="68DC5963" w:rsidR="0056552D" w:rsidRPr="0056552D" w:rsidRDefault="00AB5091" w:rsidP="00974ACA">
      <w:pPr>
        <w:pStyle w:val="a6"/>
        <w:numPr>
          <w:ilvl w:val="0"/>
          <w:numId w:val="1"/>
        </w:numPr>
        <w:ind w:leftChars="0"/>
        <w:jc w:val="left"/>
      </w:pPr>
      <w:r>
        <w:rPr>
          <w:rFonts w:hint="eastAsia"/>
        </w:rPr>
        <w:t>プロトコルに</w:t>
      </w:r>
      <w:r w:rsidR="002A4288">
        <w:rPr>
          <w:rFonts w:hint="eastAsia"/>
        </w:rPr>
        <w:t>基づいた変更後の</w:t>
      </w:r>
      <w:r w:rsidR="0056552D">
        <w:rPr>
          <w:rFonts w:hint="eastAsia"/>
        </w:rPr>
        <w:t>報告手順</w:t>
      </w:r>
    </w:p>
    <w:p w14:paraId="3B180869" w14:textId="4141B281" w:rsidR="00AB5091" w:rsidRDefault="0056552D" w:rsidP="007E4A61">
      <w:pPr>
        <w:ind w:firstLineChars="100" w:firstLine="210"/>
        <w:jc w:val="left"/>
      </w:pPr>
      <w:r>
        <w:rPr>
          <w:rFonts w:hint="eastAsia"/>
        </w:rPr>
        <w:t>このプロトコ</w:t>
      </w:r>
      <w:r w:rsidRPr="0056552D">
        <w:rPr>
          <w:rFonts w:hint="eastAsia"/>
        </w:rPr>
        <w:t>ルに基づき処方変更</w:t>
      </w:r>
      <w:r w:rsidR="0064406E">
        <w:rPr>
          <w:rFonts w:hint="eastAsia"/>
        </w:rPr>
        <w:t>し調剤した場合は、</w:t>
      </w:r>
      <w:r w:rsidR="00220B8D">
        <w:rPr>
          <w:rFonts w:hint="eastAsia"/>
        </w:rPr>
        <w:t>『院外処方問い合わせ簡素化プロトコル基づく対応報告書』</w:t>
      </w:r>
      <w:r w:rsidR="0064406E">
        <w:rPr>
          <w:rFonts w:hint="eastAsia"/>
        </w:rPr>
        <w:t>に必要事項を記入し</w:t>
      </w:r>
      <w:r w:rsidR="007E4A61">
        <w:rPr>
          <w:rFonts w:hint="eastAsia"/>
        </w:rPr>
        <w:t>詳細を記載した</w:t>
      </w:r>
      <w:r w:rsidR="0064406E">
        <w:rPr>
          <w:rFonts w:hint="eastAsia"/>
        </w:rPr>
        <w:t>処方箋または処方箋のコピーとともに</w:t>
      </w:r>
      <w:r w:rsidRPr="0056552D">
        <w:t>FAX</w:t>
      </w:r>
      <w:r w:rsidR="0064406E">
        <w:rPr>
          <w:rFonts w:hint="eastAsia"/>
        </w:rPr>
        <w:t>してください</w:t>
      </w:r>
      <w:r w:rsidRPr="0056552D">
        <w:rPr>
          <w:rFonts w:hint="eastAsia"/>
        </w:rPr>
        <w:t>。</w:t>
      </w:r>
      <w:r w:rsidR="00A45EA5" w:rsidRPr="00974ACA">
        <w:rPr>
          <w:rFonts w:hint="eastAsia"/>
        </w:rPr>
        <w:t>後発品</w:t>
      </w:r>
      <w:r w:rsidR="003E32ED" w:rsidRPr="00974ACA">
        <w:rPr>
          <w:rFonts w:hint="eastAsia"/>
        </w:rPr>
        <w:t>の変更</w:t>
      </w:r>
      <w:r w:rsidR="00A45EA5" w:rsidRPr="00974ACA">
        <w:rPr>
          <w:rFonts w:hint="eastAsia"/>
        </w:rPr>
        <w:t>調剤</w:t>
      </w:r>
      <w:r w:rsidR="003E32ED" w:rsidRPr="00974ACA">
        <w:rPr>
          <w:rFonts w:hint="eastAsia"/>
        </w:rPr>
        <w:t>に関しては</w:t>
      </w:r>
      <w:r w:rsidR="00A45EA5" w:rsidRPr="00974ACA">
        <w:rPr>
          <w:rFonts w:hint="eastAsia"/>
        </w:rPr>
        <w:t>連絡不要とします</w:t>
      </w:r>
      <w:r w:rsidR="003E32ED" w:rsidRPr="00974ACA">
        <w:rPr>
          <w:rFonts w:hint="eastAsia"/>
        </w:rPr>
        <w:t>。</w:t>
      </w:r>
    </w:p>
    <w:p w14:paraId="24076F4D" w14:textId="77777777" w:rsidR="0020009E" w:rsidRDefault="0020009E" w:rsidP="0020009E">
      <w:pPr>
        <w:jc w:val="left"/>
      </w:pPr>
    </w:p>
    <w:p w14:paraId="4C459791" w14:textId="77777777" w:rsidR="0020009E" w:rsidRDefault="0020009E" w:rsidP="0020009E">
      <w:pPr>
        <w:pStyle w:val="a6"/>
        <w:numPr>
          <w:ilvl w:val="0"/>
          <w:numId w:val="1"/>
        </w:numPr>
        <w:ind w:leftChars="0"/>
        <w:jc w:val="left"/>
      </w:pPr>
      <w:r>
        <w:rPr>
          <w:rFonts w:hint="eastAsia"/>
        </w:rPr>
        <w:t>合意の解除、変更</w:t>
      </w:r>
    </w:p>
    <w:p w14:paraId="050629C9" w14:textId="0F616765" w:rsidR="00FA7C5E" w:rsidRDefault="0020009E" w:rsidP="00974ACA">
      <w:pPr>
        <w:ind w:leftChars="100" w:left="210"/>
        <w:jc w:val="left"/>
      </w:pPr>
      <w:r>
        <w:rPr>
          <w:rFonts w:hint="eastAsia"/>
        </w:rPr>
        <w:t>合意の解除、内容の変更については、順天堂大学医学部附属練馬病院と合意した保険薬局が必要に応じて協議する</w:t>
      </w:r>
      <w:r w:rsidR="00161B1E">
        <w:rPr>
          <w:rFonts w:hint="eastAsia"/>
        </w:rPr>
        <w:t>ことといたします。</w:t>
      </w:r>
      <w:r w:rsidR="00BC3053">
        <w:br/>
      </w:r>
    </w:p>
    <w:p w14:paraId="587DA91C" w14:textId="1069DFD3" w:rsidR="00FA7C5E" w:rsidRDefault="00FA7C5E" w:rsidP="00FA7C5E">
      <w:pPr>
        <w:pStyle w:val="a6"/>
        <w:numPr>
          <w:ilvl w:val="0"/>
          <w:numId w:val="1"/>
        </w:numPr>
        <w:ind w:leftChars="0"/>
        <w:jc w:val="left"/>
      </w:pPr>
      <w:r>
        <w:rPr>
          <w:rFonts w:hint="eastAsia"/>
        </w:rPr>
        <w:t>プロトコルの改訂について</w:t>
      </w:r>
    </w:p>
    <w:p w14:paraId="4EF3F795" w14:textId="3DA5DA86" w:rsidR="00FA7C5E" w:rsidRDefault="00FA7C5E" w:rsidP="00974ACA">
      <w:pPr>
        <w:ind w:left="210" w:hangingChars="100" w:hanging="210"/>
        <w:jc w:val="left"/>
      </w:pPr>
      <w:r>
        <w:rPr>
          <w:rFonts w:hint="eastAsia"/>
        </w:rPr>
        <w:t xml:space="preserve">　プロトコルの改訂が行われた際、合意</w:t>
      </w:r>
      <w:r w:rsidR="001B014C">
        <w:rPr>
          <w:rFonts w:hint="eastAsia"/>
        </w:rPr>
        <w:t>書を交わした</w:t>
      </w:r>
      <w:r>
        <w:rPr>
          <w:rFonts w:hint="eastAsia"/>
        </w:rPr>
        <w:t>薬局</w:t>
      </w:r>
      <w:r w:rsidR="001B014C">
        <w:rPr>
          <w:rFonts w:hint="eastAsia"/>
        </w:rPr>
        <w:t>へ改訂のお知らせをいたします。</w:t>
      </w:r>
      <w:r>
        <w:rPr>
          <w:rFonts w:hint="eastAsia"/>
        </w:rPr>
        <w:t>改訂の内容によって、新たに合意書を交わす必要がある場合</w:t>
      </w:r>
      <w:r w:rsidR="007E4A61">
        <w:rPr>
          <w:rFonts w:hint="eastAsia"/>
        </w:rPr>
        <w:t>は、あわせて</w:t>
      </w:r>
      <w:r w:rsidR="00A02452">
        <w:rPr>
          <w:rFonts w:hint="eastAsia"/>
        </w:rPr>
        <w:t>ご連絡</w:t>
      </w:r>
      <w:r w:rsidR="007E4A61">
        <w:rPr>
          <w:rFonts w:hint="eastAsia"/>
        </w:rPr>
        <w:t>いたします。</w:t>
      </w:r>
    </w:p>
    <w:p w14:paraId="006DE227" w14:textId="77777777" w:rsidR="0020009E" w:rsidRPr="0020009E" w:rsidRDefault="0020009E" w:rsidP="0020009E">
      <w:pPr>
        <w:pStyle w:val="a6"/>
        <w:ind w:leftChars="0" w:left="420"/>
        <w:jc w:val="left"/>
      </w:pPr>
    </w:p>
    <w:p w14:paraId="1289AF8A" w14:textId="1EBD1FC6" w:rsidR="0020009E" w:rsidRDefault="0020009E" w:rsidP="0020009E">
      <w:pPr>
        <w:pStyle w:val="a6"/>
        <w:numPr>
          <w:ilvl w:val="0"/>
          <w:numId w:val="1"/>
        </w:numPr>
        <w:ind w:leftChars="0"/>
        <w:jc w:val="left"/>
      </w:pPr>
      <w:r>
        <w:rPr>
          <w:rFonts w:hint="eastAsia"/>
        </w:rPr>
        <w:t>開始</w:t>
      </w:r>
      <w:r w:rsidR="001501AA">
        <w:rPr>
          <w:rFonts w:hint="eastAsia"/>
        </w:rPr>
        <w:t>日</w:t>
      </w:r>
    </w:p>
    <w:p w14:paraId="471FEB8B" w14:textId="41BC1F12" w:rsidR="0020009E" w:rsidRDefault="001B014C" w:rsidP="002E5CEC">
      <w:pPr>
        <w:ind w:leftChars="200" w:left="420"/>
        <w:jc w:val="left"/>
      </w:pPr>
      <w:r>
        <w:rPr>
          <w:rFonts w:hint="eastAsia"/>
        </w:rPr>
        <w:t>当院での決済完了日をもって</w:t>
      </w:r>
      <w:r w:rsidR="00790BCC">
        <w:rPr>
          <w:rFonts w:hint="eastAsia"/>
        </w:rPr>
        <w:t>合意書の締結日</w:t>
      </w:r>
      <w:r>
        <w:rPr>
          <w:rFonts w:hint="eastAsia"/>
        </w:rPr>
        <w:t>とさせていただきます。</w:t>
      </w:r>
      <w:r>
        <w:br/>
      </w:r>
      <w:r>
        <w:rPr>
          <w:rFonts w:hint="eastAsia"/>
        </w:rPr>
        <w:t>実際の運用は当院より合意書が返送された日より開始してください。</w:t>
      </w:r>
    </w:p>
    <w:p w14:paraId="7DABD5BA" w14:textId="44334079" w:rsidR="00EB51E1" w:rsidRDefault="00EB51E1" w:rsidP="00790BCC">
      <w:pPr>
        <w:jc w:val="left"/>
      </w:pPr>
    </w:p>
    <w:p w14:paraId="3BEF9099" w14:textId="77777777" w:rsidR="001501AA" w:rsidRDefault="001501AA" w:rsidP="001501AA">
      <w:pPr>
        <w:pStyle w:val="a6"/>
        <w:numPr>
          <w:ilvl w:val="0"/>
          <w:numId w:val="1"/>
        </w:numPr>
        <w:ind w:leftChars="0"/>
        <w:jc w:val="left"/>
      </w:pPr>
      <w:r>
        <w:rPr>
          <w:rFonts w:hint="eastAsia"/>
        </w:rPr>
        <w:t>お問い合わせ窓口</w:t>
      </w:r>
      <w:r>
        <w:br/>
      </w:r>
      <w:r>
        <w:rPr>
          <w:rFonts w:hint="eastAsia"/>
        </w:rPr>
        <w:t>医薬品情報室</w:t>
      </w:r>
    </w:p>
    <w:p w14:paraId="290AB7EE" w14:textId="40C65D82" w:rsidR="001501AA" w:rsidRDefault="001501AA" w:rsidP="002E5CEC">
      <w:pPr>
        <w:pStyle w:val="a6"/>
        <w:ind w:leftChars="0" w:left="420"/>
        <w:jc w:val="left"/>
      </w:pPr>
      <w:r>
        <w:t>E-Mail: di-yakuzai@juntendo-nerima.jp</w:t>
      </w:r>
    </w:p>
    <w:p w14:paraId="4CD05EE6" w14:textId="40F25E2C" w:rsidR="001501AA" w:rsidRDefault="00795480" w:rsidP="002E5CEC">
      <w:pPr>
        <w:pStyle w:val="a6"/>
        <w:ind w:leftChars="0" w:left="420"/>
        <w:jc w:val="left"/>
      </w:pPr>
      <w:hyperlink r:id="rId8" w:history="1">
        <w:r w:rsidR="007E4A61" w:rsidRPr="0027203A">
          <w:rPr>
            <w:rStyle w:val="a5"/>
          </w:rPr>
          <w:t>TEL:03-5923-3111</w:t>
        </w:r>
      </w:hyperlink>
    </w:p>
    <w:p w14:paraId="59A36274" w14:textId="012D97D5" w:rsidR="007E4A61" w:rsidRDefault="007E4A61" w:rsidP="002E5CEC">
      <w:pPr>
        <w:pStyle w:val="a6"/>
        <w:ind w:leftChars="0" w:left="420"/>
        <w:jc w:val="left"/>
      </w:pPr>
      <w:r w:rsidRPr="00974ACA">
        <w:t>FAX</w:t>
      </w:r>
      <w:r w:rsidRPr="00974ACA">
        <w:rPr>
          <w:rFonts w:hint="eastAsia"/>
        </w:rPr>
        <w:t>：</w:t>
      </w:r>
      <w:r w:rsidRPr="00974ACA">
        <w:rPr>
          <w:rFonts w:ascii="Helvetica" w:hAnsi="Helvetica" w:cs="Helvetica"/>
          <w:color w:val="333333"/>
        </w:rPr>
        <w:t>03-5923-3230</w:t>
      </w:r>
    </w:p>
    <w:p w14:paraId="420F58B2" w14:textId="5F30FE25" w:rsidR="00EB51E1" w:rsidRDefault="00EB51E1" w:rsidP="003E32ED">
      <w:pPr>
        <w:jc w:val="right"/>
      </w:pPr>
      <w:r>
        <w:rPr>
          <w:rFonts w:hint="eastAsia"/>
        </w:rPr>
        <w:t>【制定・改訂】</w:t>
      </w:r>
    </w:p>
    <w:p w14:paraId="7592C354" w14:textId="1CA8F58F" w:rsidR="00EB51E1" w:rsidRPr="00974ACA" w:rsidRDefault="00795480" w:rsidP="003E32ED">
      <w:pPr>
        <w:jc w:val="right"/>
      </w:pPr>
      <w:r>
        <w:rPr>
          <w:rFonts w:hint="eastAsia"/>
        </w:rPr>
        <w:t>2024年4月1日（第1版）</w:t>
      </w:r>
      <w:bookmarkStart w:id="0" w:name="_GoBack"/>
      <w:bookmarkEnd w:id="0"/>
    </w:p>
    <w:sectPr w:rsidR="00EB51E1" w:rsidRPr="00974ACA" w:rsidSect="00380959">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22148" w14:textId="77777777" w:rsidR="00380959" w:rsidRDefault="00380959" w:rsidP="003E0573">
      <w:r>
        <w:separator/>
      </w:r>
    </w:p>
  </w:endnote>
  <w:endnote w:type="continuationSeparator" w:id="0">
    <w:p w14:paraId="51DB4CA2" w14:textId="77777777" w:rsidR="00380959" w:rsidRDefault="00380959" w:rsidP="003E0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339545"/>
      <w:docPartObj>
        <w:docPartGallery w:val="Page Numbers (Bottom of Page)"/>
        <w:docPartUnique/>
      </w:docPartObj>
    </w:sdtPr>
    <w:sdtEndPr/>
    <w:sdtContent>
      <w:sdt>
        <w:sdtPr>
          <w:id w:val="1728636285"/>
          <w:docPartObj>
            <w:docPartGallery w:val="Page Numbers (Top of Page)"/>
            <w:docPartUnique/>
          </w:docPartObj>
        </w:sdtPr>
        <w:sdtEndPr/>
        <w:sdtContent>
          <w:p w14:paraId="4E740EC5" w14:textId="33AA8933" w:rsidR="00D04DF7" w:rsidRDefault="00D04DF7">
            <w:pPr>
              <w:pStyle w:val="a9"/>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95480">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95480">
              <w:rPr>
                <w:b/>
                <w:bCs/>
                <w:noProof/>
              </w:rPr>
              <w:t>4</w:t>
            </w:r>
            <w:r>
              <w:rPr>
                <w:b/>
                <w:bCs/>
                <w:sz w:val="24"/>
                <w:szCs w:val="24"/>
              </w:rPr>
              <w:fldChar w:fldCharType="end"/>
            </w:r>
          </w:p>
        </w:sdtContent>
      </w:sdt>
    </w:sdtContent>
  </w:sdt>
  <w:p w14:paraId="6D13C706" w14:textId="77777777" w:rsidR="00D04DF7" w:rsidRDefault="00D04DF7">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690B6" w14:textId="77777777" w:rsidR="00380959" w:rsidRDefault="00380959" w:rsidP="003E0573">
      <w:r>
        <w:separator/>
      </w:r>
    </w:p>
  </w:footnote>
  <w:footnote w:type="continuationSeparator" w:id="0">
    <w:p w14:paraId="21022E8F" w14:textId="77777777" w:rsidR="00380959" w:rsidRDefault="00380959" w:rsidP="003E05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B6E0F"/>
    <w:multiLevelType w:val="hybridMultilevel"/>
    <w:tmpl w:val="E9D41C92"/>
    <w:lvl w:ilvl="0" w:tplc="85686AE8">
      <w:start w:val="1"/>
      <w:numFmt w:val="decimalEnclosedCircle"/>
      <w:lvlText w:val="%1"/>
      <w:lvlJc w:val="left"/>
      <w:pPr>
        <w:ind w:left="562" w:hanging="420"/>
      </w:pPr>
      <w:rPr>
        <w:rFonts w:hint="eastAsia"/>
        <w:strike w:val="0"/>
        <w:color w:val="auto"/>
        <w:lang w:val="en-U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297523FE"/>
    <w:multiLevelType w:val="hybridMultilevel"/>
    <w:tmpl w:val="63400448"/>
    <w:lvl w:ilvl="0" w:tplc="93F6E3BC">
      <w:start w:val="1"/>
      <w:numFmt w:val="decimalEnclosedCircle"/>
      <w:lvlText w:val="%1"/>
      <w:lvlJc w:val="left"/>
      <w:pPr>
        <w:ind w:left="840" w:hanging="420"/>
      </w:pPr>
      <w:rPr>
        <w:rFonts w:hint="eastAsia"/>
        <w:color w:val="auto"/>
      </w:rPr>
    </w:lvl>
    <w:lvl w:ilvl="1" w:tplc="993E7100">
      <w:start w:val="1"/>
      <w:numFmt w:val="decimal"/>
      <w:lvlText w:val="(%2)"/>
      <w:lvlJc w:val="left"/>
      <w:pPr>
        <w:ind w:left="1245" w:hanging="405"/>
      </w:pPr>
      <w:rPr>
        <w:rFonts w:hint="default"/>
      </w:rPr>
    </w:lvl>
    <w:lvl w:ilvl="2" w:tplc="973C8274">
      <w:start w:val="1"/>
      <w:numFmt w:val="aiueoFullWidth"/>
      <w:lvlText w:val="（%3）"/>
      <w:lvlJc w:val="left"/>
      <w:pPr>
        <w:ind w:left="1995" w:hanging="735"/>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B5D5A78"/>
    <w:multiLevelType w:val="hybridMultilevel"/>
    <w:tmpl w:val="299481A4"/>
    <w:lvl w:ilvl="0" w:tplc="93F6E3BC">
      <w:start w:val="1"/>
      <w:numFmt w:val="decimalEnclosedCircle"/>
      <w:lvlText w:val="%1"/>
      <w:lvlJc w:val="left"/>
      <w:pPr>
        <w:ind w:left="1050" w:hanging="420"/>
      </w:pPr>
      <w:rPr>
        <w:rFonts w:hint="eastAsia"/>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2CDD534D"/>
    <w:multiLevelType w:val="hybridMultilevel"/>
    <w:tmpl w:val="E38C0270"/>
    <w:lvl w:ilvl="0" w:tplc="BD4C869E">
      <w:start w:val="1"/>
      <w:numFmt w:val="decimal"/>
      <w:lvlText w:val="%1."/>
      <w:lvlJc w:val="left"/>
      <w:pPr>
        <w:tabs>
          <w:tab w:val="num" w:pos="720"/>
        </w:tabs>
        <w:ind w:left="720" w:hanging="360"/>
      </w:pPr>
    </w:lvl>
    <w:lvl w:ilvl="1" w:tplc="EC787E4C" w:tentative="1">
      <w:start w:val="1"/>
      <w:numFmt w:val="decimal"/>
      <w:lvlText w:val="%2."/>
      <w:lvlJc w:val="left"/>
      <w:pPr>
        <w:tabs>
          <w:tab w:val="num" w:pos="1440"/>
        </w:tabs>
        <w:ind w:left="1440" w:hanging="360"/>
      </w:pPr>
    </w:lvl>
    <w:lvl w:ilvl="2" w:tplc="85B86B52" w:tentative="1">
      <w:start w:val="1"/>
      <w:numFmt w:val="decimal"/>
      <w:lvlText w:val="%3."/>
      <w:lvlJc w:val="left"/>
      <w:pPr>
        <w:tabs>
          <w:tab w:val="num" w:pos="2160"/>
        </w:tabs>
        <w:ind w:left="2160" w:hanging="360"/>
      </w:pPr>
    </w:lvl>
    <w:lvl w:ilvl="3" w:tplc="B09621B0" w:tentative="1">
      <w:start w:val="1"/>
      <w:numFmt w:val="decimal"/>
      <w:lvlText w:val="%4."/>
      <w:lvlJc w:val="left"/>
      <w:pPr>
        <w:tabs>
          <w:tab w:val="num" w:pos="2880"/>
        </w:tabs>
        <w:ind w:left="2880" w:hanging="360"/>
      </w:pPr>
    </w:lvl>
    <w:lvl w:ilvl="4" w:tplc="DDE4068E" w:tentative="1">
      <w:start w:val="1"/>
      <w:numFmt w:val="decimal"/>
      <w:lvlText w:val="%5."/>
      <w:lvlJc w:val="left"/>
      <w:pPr>
        <w:tabs>
          <w:tab w:val="num" w:pos="3600"/>
        </w:tabs>
        <w:ind w:left="3600" w:hanging="360"/>
      </w:pPr>
    </w:lvl>
    <w:lvl w:ilvl="5" w:tplc="D36C8E40" w:tentative="1">
      <w:start w:val="1"/>
      <w:numFmt w:val="decimal"/>
      <w:lvlText w:val="%6."/>
      <w:lvlJc w:val="left"/>
      <w:pPr>
        <w:tabs>
          <w:tab w:val="num" w:pos="4320"/>
        </w:tabs>
        <w:ind w:left="4320" w:hanging="360"/>
      </w:pPr>
    </w:lvl>
    <w:lvl w:ilvl="6" w:tplc="9F0C0B2C" w:tentative="1">
      <w:start w:val="1"/>
      <w:numFmt w:val="decimal"/>
      <w:lvlText w:val="%7."/>
      <w:lvlJc w:val="left"/>
      <w:pPr>
        <w:tabs>
          <w:tab w:val="num" w:pos="5040"/>
        </w:tabs>
        <w:ind w:left="5040" w:hanging="360"/>
      </w:pPr>
    </w:lvl>
    <w:lvl w:ilvl="7" w:tplc="FA4CE1D0" w:tentative="1">
      <w:start w:val="1"/>
      <w:numFmt w:val="decimal"/>
      <w:lvlText w:val="%8."/>
      <w:lvlJc w:val="left"/>
      <w:pPr>
        <w:tabs>
          <w:tab w:val="num" w:pos="5760"/>
        </w:tabs>
        <w:ind w:left="5760" w:hanging="360"/>
      </w:pPr>
    </w:lvl>
    <w:lvl w:ilvl="8" w:tplc="7E4246FC" w:tentative="1">
      <w:start w:val="1"/>
      <w:numFmt w:val="decimal"/>
      <w:lvlText w:val="%9."/>
      <w:lvlJc w:val="left"/>
      <w:pPr>
        <w:tabs>
          <w:tab w:val="num" w:pos="6480"/>
        </w:tabs>
        <w:ind w:left="6480" w:hanging="360"/>
      </w:pPr>
    </w:lvl>
  </w:abstractNum>
  <w:abstractNum w:abstractNumId="4" w15:restartNumberingAfterBreak="0">
    <w:nsid w:val="33AB54D5"/>
    <w:multiLevelType w:val="hybridMultilevel"/>
    <w:tmpl w:val="4808AE50"/>
    <w:lvl w:ilvl="0" w:tplc="04090017">
      <w:start w:val="1"/>
      <w:numFmt w:val="aiueoFullWidth"/>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 w15:restartNumberingAfterBreak="0">
    <w:nsid w:val="33D83546"/>
    <w:multiLevelType w:val="hybridMultilevel"/>
    <w:tmpl w:val="3B1C1722"/>
    <w:lvl w:ilvl="0" w:tplc="AE325154">
      <w:start w:val="1"/>
      <w:numFmt w:val="decimalEnclosedCircle"/>
      <w:lvlText w:val="%1"/>
      <w:lvlJc w:val="left"/>
      <w:pPr>
        <w:ind w:left="562" w:hanging="420"/>
      </w:pPr>
      <w:rPr>
        <w:rFonts w:hint="eastAsia"/>
        <w:strike w:val="0"/>
        <w:color w:val="auto"/>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39605D3E"/>
    <w:multiLevelType w:val="hybridMultilevel"/>
    <w:tmpl w:val="C67C2EFA"/>
    <w:lvl w:ilvl="0" w:tplc="8B8AD74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78C16A7"/>
    <w:multiLevelType w:val="hybridMultilevel"/>
    <w:tmpl w:val="BFDE28DC"/>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7">
      <w:start w:val="1"/>
      <w:numFmt w:val="aiueoFullWidth"/>
      <w:lvlText w:val="(%3)"/>
      <w:lvlJc w:val="left"/>
      <w:pPr>
        <w:ind w:left="846"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3A107F9"/>
    <w:multiLevelType w:val="hybridMultilevel"/>
    <w:tmpl w:val="DD36026A"/>
    <w:lvl w:ilvl="0" w:tplc="93F6E3BC">
      <w:start w:val="1"/>
      <w:numFmt w:val="decimalEnclosedCircle"/>
      <w:lvlText w:val="%1"/>
      <w:lvlJc w:val="left"/>
      <w:pPr>
        <w:ind w:left="846" w:hanging="420"/>
      </w:pPr>
      <w:rPr>
        <w:rFonts w:hint="eastAsia"/>
        <w:color w:val="auto"/>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9" w15:restartNumberingAfterBreak="0">
    <w:nsid w:val="57FB78A8"/>
    <w:multiLevelType w:val="hybridMultilevel"/>
    <w:tmpl w:val="25B03852"/>
    <w:lvl w:ilvl="0" w:tplc="93F6E3BC">
      <w:start w:val="1"/>
      <w:numFmt w:val="decimalEnclosedCircle"/>
      <w:lvlText w:val="%1"/>
      <w:lvlJc w:val="left"/>
      <w:pPr>
        <w:ind w:left="420" w:hanging="420"/>
      </w:pPr>
      <w:rPr>
        <w:rFonts w:hint="eastAsia"/>
        <w:color w:val="auto"/>
      </w:rPr>
    </w:lvl>
    <w:lvl w:ilvl="1" w:tplc="93F6E3BC">
      <w:start w:val="1"/>
      <w:numFmt w:val="decimalEnclosedCircle"/>
      <w:lvlText w:val="%2"/>
      <w:lvlJc w:val="left"/>
      <w:pPr>
        <w:ind w:left="562" w:hanging="420"/>
      </w:pPr>
      <w:rPr>
        <w:rFonts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A2331F2"/>
    <w:multiLevelType w:val="hybridMultilevel"/>
    <w:tmpl w:val="4DFE83BC"/>
    <w:lvl w:ilvl="0" w:tplc="4EF463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1C8044F"/>
    <w:multiLevelType w:val="hybridMultilevel"/>
    <w:tmpl w:val="DF66F5BA"/>
    <w:lvl w:ilvl="0" w:tplc="993E7100">
      <w:start w:val="1"/>
      <w:numFmt w:val="decimal"/>
      <w:lvlText w:val="(%1)"/>
      <w:lvlJc w:val="left"/>
      <w:pPr>
        <w:ind w:left="840" w:hanging="420"/>
      </w:pPr>
      <w:rPr>
        <w:rFonts w:hint="default"/>
        <w:color w:val="auto"/>
      </w:rPr>
    </w:lvl>
    <w:lvl w:ilvl="1" w:tplc="993E7100">
      <w:start w:val="1"/>
      <w:numFmt w:val="decimal"/>
      <w:lvlText w:val="(%2)"/>
      <w:lvlJc w:val="left"/>
      <w:pPr>
        <w:ind w:left="1245" w:hanging="405"/>
      </w:pPr>
      <w:rPr>
        <w:rFonts w:hint="default"/>
      </w:rPr>
    </w:lvl>
    <w:lvl w:ilvl="2" w:tplc="973C8274">
      <w:start w:val="1"/>
      <w:numFmt w:val="aiueoFullWidth"/>
      <w:lvlText w:val="（%3）"/>
      <w:lvlJc w:val="left"/>
      <w:pPr>
        <w:ind w:left="1995" w:hanging="735"/>
      </w:pPr>
      <w:rPr>
        <w:rFonts w:hint="default"/>
      </w:rPr>
    </w:lvl>
    <w:lvl w:ilvl="3" w:tplc="82740ED6">
      <w:numFmt w:val="bullet"/>
      <w:lvlText w:val="・"/>
      <w:lvlJc w:val="left"/>
      <w:pPr>
        <w:ind w:left="2040" w:hanging="360"/>
      </w:pPr>
      <w:rPr>
        <w:rFonts w:ascii="游明朝" w:eastAsia="游明朝" w:hAnsi="游明朝" w:cstheme="minorBidi" w:hint="eastAsia"/>
      </w:r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7E060A00"/>
    <w:multiLevelType w:val="hybridMultilevel"/>
    <w:tmpl w:val="C1B83E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2"/>
  </w:num>
  <w:num w:numId="3">
    <w:abstractNumId w:val="3"/>
  </w:num>
  <w:num w:numId="4">
    <w:abstractNumId w:val="8"/>
  </w:num>
  <w:num w:numId="5">
    <w:abstractNumId w:val="1"/>
  </w:num>
  <w:num w:numId="6">
    <w:abstractNumId w:val="9"/>
  </w:num>
  <w:num w:numId="7">
    <w:abstractNumId w:val="7"/>
  </w:num>
  <w:num w:numId="8">
    <w:abstractNumId w:val="11"/>
  </w:num>
  <w:num w:numId="9">
    <w:abstractNumId w:val="0"/>
  </w:num>
  <w:num w:numId="10">
    <w:abstractNumId w:val="4"/>
  </w:num>
  <w:num w:numId="11">
    <w:abstractNumId w:val="5"/>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190"/>
    <w:rsid w:val="000033E7"/>
    <w:rsid w:val="00050EE9"/>
    <w:rsid w:val="00060438"/>
    <w:rsid w:val="00061078"/>
    <w:rsid w:val="000729C0"/>
    <w:rsid w:val="00074CD6"/>
    <w:rsid w:val="000A7568"/>
    <w:rsid w:val="000C4315"/>
    <w:rsid w:val="000D0CE6"/>
    <w:rsid w:val="001501AA"/>
    <w:rsid w:val="00152889"/>
    <w:rsid w:val="00161B1E"/>
    <w:rsid w:val="00167498"/>
    <w:rsid w:val="001B014C"/>
    <w:rsid w:val="001C063D"/>
    <w:rsid w:val="001D5457"/>
    <w:rsid w:val="001F28ED"/>
    <w:rsid w:val="0020009E"/>
    <w:rsid w:val="0020048E"/>
    <w:rsid w:val="00220B8D"/>
    <w:rsid w:val="002404FC"/>
    <w:rsid w:val="00244114"/>
    <w:rsid w:val="00284DD7"/>
    <w:rsid w:val="002A0622"/>
    <w:rsid w:val="002A4288"/>
    <w:rsid w:val="002B4742"/>
    <w:rsid w:val="002E5CEC"/>
    <w:rsid w:val="00300C5E"/>
    <w:rsid w:val="003036B1"/>
    <w:rsid w:val="003065E8"/>
    <w:rsid w:val="00311501"/>
    <w:rsid w:val="0032238C"/>
    <w:rsid w:val="00322ABB"/>
    <w:rsid w:val="0033041B"/>
    <w:rsid w:val="00357B4A"/>
    <w:rsid w:val="00380959"/>
    <w:rsid w:val="00383CF9"/>
    <w:rsid w:val="00387D46"/>
    <w:rsid w:val="003E0573"/>
    <w:rsid w:val="003E32ED"/>
    <w:rsid w:val="003F79A8"/>
    <w:rsid w:val="00427545"/>
    <w:rsid w:val="00474F84"/>
    <w:rsid w:val="004A03F2"/>
    <w:rsid w:val="004C6558"/>
    <w:rsid w:val="00500D72"/>
    <w:rsid w:val="00530256"/>
    <w:rsid w:val="0054736F"/>
    <w:rsid w:val="00554E67"/>
    <w:rsid w:val="0056552D"/>
    <w:rsid w:val="0058118E"/>
    <w:rsid w:val="00592F0F"/>
    <w:rsid w:val="005B3874"/>
    <w:rsid w:val="005D50F1"/>
    <w:rsid w:val="00605A60"/>
    <w:rsid w:val="00610EF5"/>
    <w:rsid w:val="0064406E"/>
    <w:rsid w:val="00665ECF"/>
    <w:rsid w:val="00693F0C"/>
    <w:rsid w:val="006F0E24"/>
    <w:rsid w:val="00700E5A"/>
    <w:rsid w:val="00734461"/>
    <w:rsid w:val="0074643B"/>
    <w:rsid w:val="00762E8A"/>
    <w:rsid w:val="00790BCC"/>
    <w:rsid w:val="00793458"/>
    <w:rsid w:val="00795480"/>
    <w:rsid w:val="007E4A61"/>
    <w:rsid w:val="00811386"/>
    <w:rsid w:val="008261B3"/>
    <w:rsid w:val="00844E98"/>
    <w:rsid w:val="00866CAA"/>
    <w:rsid w:val="008A11D4"/>
    <w:rsid w:val="008B26F6"/>
    <w:rsid w:val="008F6070"/>
    <w:rsid w:val="00900BCB"/>
    <w:rsid w:val="0092712E"/>
    <w:rsid w:val="009577D8"/>
    <w:rsid w:val="00974ACA"/>
    <w:rsid w:val="009755B4"/>
    <w:rsid w:val="00982A7A"/>
    <w:rsid w:val="00991B1F"/>
    <w:rsid w:val="009B73B0"/>
    <w:rsid w:val="009C3F33"/>
    <w:rsid w:val="009C7FCF"/>
    <w:rsid w:val="00A02452"/>
    <w:rsid w:val="00A3091A"/>
    <w:rsid w:val="00A45EA5"/>
    <w:rsid w:val="00A73FC1"/>
    <w:rsid w:val="00A830C8"/>
    <w:rsid w:val="00A86748"/>
    <w:rsid w:val="00AB5091"/>
    <w:rsid w:val="00B162BB"/>
    <w:rsid w:val="00B72DBA"/>
    <w:rsid w:val="00B95850"/>
    <w:rsid w:val="00BC3053"/>
    <w:rsid w:val="00BE1D7E"/>
    <w:rsid w:val="00BE253A"/>
    <w:rsid w:val="00BE7190"/>
    <w:rsid w:val="00BE7565"/>
    <w:rsid w:val="00BE76E7"/>
    <w:rsid w:val="00C87E10"/>
    <w:rsid w:val="00CC21B7"/>
    <w:rsid w:val="00CE3363"/>
    <w:rsid w:val="00CF1E6C"/>
    <w:rsid w:val="00D04DF7"/>
    <w:rsid w:val="00D251F1"/>
    <w:rsid w:val="00D31FC5"/>
    <w:rsid w:val="00D40DB2"/>
    <w:rsid w:val="00D45DAE"/>
    <w:rsid w:val="00D574E9"/>
    <w:rsid w:val="00D67A26"/>
    <w:rsid w:val="00DA1958"/>
    <w:rsid w:val="00DB1AAF"/>
    <w:rsid w:val="00DB484C"/>
    <w:rsid w:val="00DF1670"/>
    <w:rsid w:val="00DF614D"/>
    <w:rsid w:val="00E00FDD"/>
    <w:rsid w:val="00E1020C"/>
    <w:rsid w:val="00E20454"/>
    <w:rsid w:val="00E4590C"/>
    <w:rsid w:val="00E913A3"/>
    <w:rsid w:val="00E92BD9"/>
    <w:rsid w:val="00EB51E1"/>
    <w:rsid w:val="00ED690B"/>
    <w:rsid w:val="00F16702"/>
    <w:rsid w:val="00F76769"/>
    <w:rsid w:val="00F82B9E"/>
    <w:rsid w:val="00F94DAC"/>
    <w:rsid w:val="00FA7C5E"/>
    <w:rsid w:val="00FB405B"/>
    <w:rsid w:val="00FF5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A3728B"/>
  <w15:chartTrackingRefBased/>
  <w15:docId w15:val="{25735C12-C360-4344-8DA6-0521726A0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386"/>
    <w:pPr>
      <w:widowControl w:val="0"/>
      <w:jc w:val="both"/>
    </w:pPr>
  </w:style>
  <w:style w:type="paragraph" w:styleId="1">
    <w:name w:val="heading 1"/>
    <w:basedOn w:val="a"/>
    <w:next w:val="a"/>
    <w:link w:val="10"/>
    <w:uiPriority w:val="9"/>
    <w:qFormat/>
    <w:rsid w:val="00BE719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7190"/>
    <w:rPr>
      <w:rFonts w:asciiTheme="majorHAnsi" w:eastAsiaTheme="majorEastAsia" w:hAnsiTheme="majorHAnsi" w:cstheme="majorBidi"/>
      <w:sz w:val="24"/>
      <w:szCs w:val="24"/>
    </w:rPr>
  </w:style>
  <w:style w:type="paragraph" w:styleId="a3">
    <w:name w:val="Title"/>
    <w:basedOn w:val="a"/>
    <w:next w:val="a"/>
    <w:link w:val="a4"/>
    <w:uiPriority w:val="10"/>
    <w:qFormat/>
    <w:rsid w:val="00BE7190"/>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BE7190"/>
    <w:rPr>
      <w:rFonts w:asciiTheme="majorHAnsi" w:eastAsiaTheme="majorEastAsia" w:hAnsiTheme="majorHAnsi" w:cstheme="majorBidi"/>
      <w:sz w:val="32"/>
      <w:szCs w:val="32"/>
    </w:rPr>
  </w:style>
  <w:style w:type="character" w:styleId="a5">
    <w:name w:val="Hyperlink"/>
    <w:basedOn w:val="a0"/>
    <w:uiPriority w:val="99"/>
    <w:unhideWhenUsed/>
    <w:rsid w:val="00387D46"/>
    <w:rPr>
      <w:color w:val="0563C1" w:themeColor="hyperlink"/>
      <w:u w:val="single"/>
    </w:rPr>
  </w:style>
  <w:style w:type="paragraph" w:styleId="a6">
    <w:name w:val="List Paragraph"/>
    <w:basedOn w:val="a"/>
    <w:uiPriority w:val="34"/>
    <w:qFormat/>
    <w:rsid w:val="00387D46"/>
    <w:pPr>
      <w:ind w:leftChars="400" w:left="840"/>
    </w:pPr>
  </w:style>
  <w:style w:type="paragraph" w:customStyle="1" w:styleId="Default">
    <w:name w:val="Default"/>
    <w:rsid w:val="00387D46"/>
    <w:pPr>
      <w:widowControl w:val="0"/>
      <w:autoSpaceDE w:val="0"/>
      <w:autoSpaceDN w:val="0"/>
      <w:adjustRightInd w:val="0"/>
    </w:pPr>
    <w:rPr>
      <w:rFonts w:ascii="游明朝" w:eastAsia="游明朝" w:cs="游明朝"/>
      <w:color w:val="000000"/>
      <w:kern w:val="0"/>
      <w:sz w:val="24"/>
      <w:szCs w:val="24"/>
    </w:rPr>
  </w:style>
  <w:style w:type="paragraph" w:styleId="a7">
    <w:name w:val="header"/>
    <w:basedOn w:val="a"/>
    <w:link w:val="a8"/>
    <w:uiPriority w:val="99"/>
    <w:unhideWhenUsed/>
    <w:rsid w:val="003E0573"/>
    <w:pPr>
      <w:tabs>
        <w:tab w:val="center" w:pos="4252"/>
        <w:tab w:val="right" w:pos="8504"/>
      </w:tabs>
      <w:snapToGrid w:val="0"/>
    </w:pPr>
  </w:style>
  <w:style w:type="character" w:customStyle="1" w:styleId="a8">
    <w:name w:val="ヘッダー (文字)"/>
    <w:basedOn w:val="a0"/>
    <w:link w:val="a7"/>
    <w:uiPriority w:val="99"/>
    <w:rsid w:val="003E0573"/>
  </w:style>
  <w:style w:type="paragraph" w:styleId="a9">
    <w:name w:val="footer"/>
    <w:basedOn w:val="a"/>
    <w:link w:val="aa"/>
    <w:uiPriority w:val="99"/>
    <w:unhideWhenUsed/>
    <w:rsid w:val="003E0573"/>
    <w:pPr>
      <w:tabs>
        <w:tab w:val="center" w:pos="4252"/>
        <w:tab w:val="right" w:pos="8504"/>
      </w:tabs>
      <w:snapToGrid w:val="0"/>
    </w:pPr>
  </w:style>
  <w:style w:type="character" w:customStyle="1" w:styleId="aa">
    <w:name w:val="フッター (文字)"/>
    <w:basedOn w:val="a0"/>
    <w:link w:val="a9"/>
    <w:uiPriority w:val="99"/>
    <w:rsid w:val="003E0573"/>
  </w:style>
  <w:style w:type="character" w:styleId="ab">
    <w:name w:val="annotation reference"/>
    <w:basedOn w:val="a0"/>
    <w:uiPriority w:val="99"/>
    <w:semiHidden/>
    <w:unhideWhenUsed/>
    <w:rsid w:val="00074CD6"/>
    <w:rPr>
      <w:sz w:val="18"/>
      <w:szCs w:val="18"/>
    </w:rPr>
  </w:style>
  <w:style w:type="paragraph" w:styleId="ac">
    <w:name w:val="annotation text"/>
    <w:basedOn w:val="a"/>
    <w:link w:val="ad"/>
    <w:uiPriority w:val="99"/>
    <w:semiHidden/>
    <w:unhideWhenUsed/>
    <w:rsid w:val="00074CD6"/>
    <w:pPr>
      <w:jc w:val="left"/>
    </w:pPr>
  </w:style>
  <w:style w:type="character" w:customStyle="1" w:styleId="ad">
    <w:name w:val="コメント文字列 (文字)"/>
    <w:basedOn w:val="a0"/>
    <w:link w:val="ac"/>
    <w:uiPriority w:val="99"/>
    <w:semiHidden/>
    <w:rsid w:val="00074CD6"/>
  </w:style>
  <w:style w:type="paragraph" w:styleId="ae">
    <w:name w:val="annotation subject"/>
    <w:basedOn w:val="ac"/>
    <w:next w:val="ac"/>
    <w:link w:val="af"/>
    <w:uiPriority w:val="99"/>
    <w:semiHidden/>
    <w:unhideWhenUsed/>
    <w:rsid w:val="00074CD6"/>
    <w:rPr>
      <w:b/>
      <w:bCs/>
    </w:rPr>
  </w:style>
  <w:style w:type="character" w:customStyle="1" w:styleId="af">
    <w:name w:val="コメント内容 (文字)"/>
    <w:basedOn w:val="ad"/>
    <w:link w:val="ae"/>
    <w:uiPriority w:val="99"/>
    <w:semiHidden/>
    <w:rsid w:val="00074CD6"/>
    <w:rPr>
      <w:b/>
      <w:bCs/>
    </w:rPr>
  </w:style>
  <w:style w:type="paragraph" w:styleId="af0">
    <w:name w:val="Balloon Text"/>
    <w:basedOn w:val="a"/>
    <w:link w:val="af1"/>
    <w:uiPriority w:val="99"/>
    <w:semiHidden/>
    <w:unhideWhenUsed/>
    <w:rsid w:val="00074CD6"/>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074CD6"/>
    <w:rPr>
      <w:rFonts w:asciiTheme="majorHAnsi" w:eastAsiaTheme="majorEastAsia" w:hAnsiTheme="majorHAnsi" w:cstheme="majorBidi"/>
      <w:sz w:val="18"/>
      <w:szCs w:val="18"/>
    </w:rPr>
  </w:style>
  <w:style w:type="paragraph" w:styleId="af2">
    <w:name w:val="Revision"/>
    <w:hidden/>
    <w:uiPriority w:val="99"/>
    <w:semiHidden/>
    <w:rsid w:val="00927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412573">
      <w:bodyDiv w:val="1"/>
      <w:marLeft w:val="0"/>
      <w:marRight w:val="0"/>
      <w:marTop w:val="0"/>
      <w:marBottom w:val="0"/>
      <w:divBdr>
        <w:top w:val="none" w:sz="0" w:space="0" w:color="auto"/>
        <w:left w:val="none" w:sz="0" w:space="0" w:color="auto"/>
        <w:bottom w:val="none" w:sz="0" w:space="0" w:color="auto"/>
        <w:right w:val="none" w:sz="0" w:space="0" w:color="auto"/>
      </w:divBdr>
      <w:divsChild>
        <w:div w:id="1578519557">
          <w:marLeft w:val="806"/>
          <w:marRight w:val="0"/>
          <w:marTop w:val="200"/>
          <w:marBottom w:val="0"/>
          <w:divBdr>
            <w:top w:val="none" w:sz="0" w:space="0" w:color="auto"/>
            <w:left w:val="none" w:sz="0" w:space="0" w:color="auto"/>
            <w:bottom w:val="none" w:sz="0" w:space="0" w:color="auto"/>
            <w:right w:val="none" w:sz="0" w:space="0" w:color="auto"/>
          </w:divBdr>
        </w:div>
        <w:div w:id="1792897199">
          <w:marLeft w:val="806"/>
          <w:marRight w:val="0"/>
          <w:marTop w:val="200"/>
          <w:marBottom w:val="0"/>
          <w:divBdr>
            <w:top w:val="none" w:sz="0" w:space="0" w:color="auto"/>
            <w:left w:val="none" w:sz="0" w:space="0" w:color="auto"/>
            <w:bottom w:val="none" w:sz="0" w:space="0" w:color="auto"/>
            <w:right w:val="none" w:sz="0" w:space="0" w:color="auto"/>
          </w:divBdr>
        </w:div>
        <w:div w:id="1028410498">
          <w:marLeft w:val="806"/>
          <w:marRight w:val="0"/>
          <w:marTop w:val="200"/>
          <w:marBottom w:val="0"/>
          <w:divBdr>
            <w:top w:val="none" w:sz="0" w:space="0" w:color="auto"/>
            <w:left w:val="none" w:sz="0" w:space="0" w:color="auto"/>
            <w:bottom w:val="none" w:sz="0" w:space="0" w:color="auto"/>
            <w:right w:val="none" w:sz="0" w:space="0" w:color="auto"/>
          </w:divBdr>
        </w:div>
        <w:div w:id="463356658">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TEL:03-5923-3111"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4C71A-2DC2-422B-A071-B9A9A5209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492</Words>
  <Characters>2809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2024-04-06T04:37:00Z</dcterms:created>
  <dc:creator>GCPセンター新薬治療研究センター</dc:creator>
  <cp:lastModifiedBy>薬剤科</cp:lastModifiedBy>
  <dcterms:modified xsi:type="dcterms:W3CDTF">2024-08-02T06:08:00Z</dcterms:modified>
  <cp:revision>4</cp:revision>
  <dc:title>①順天堂練馬　院外処方箋疑義照会簡素化プロトコル（第1版）.docx</dc:title>
</cp:coreProperties>
</file>